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10" w:rsidRDefault="007E3C10" w:rsidP="009D18FD">
      <w:pPr>
        <w:adjustRightInd w:val="0"/>
        <w:snapToGrid w:val="0"/>
        <w:spacing w:line="360" w:lineRule="auto"/>
        <w:rPr>
          <w:rFonts w:ascii="宋体" w:hAnsi="宋体"/>
          <w:sz w:val="24"/>
        </w:rPr>
      </w:pPr>
      <w:r w:rsidRPr="00EE77F0">
        <w:rPr>
          <w:rFonts w:ascii="宋体" w:hAnsi="宋体" w:hint="eastAsia"/>
          <w:sz w:val="24"/>
        </w:rPr>
        <w:t>证券代码：</w:t>
      </w:r>
      <w:r w:rsidR="00D13B7F">
        <w:rPr>
          <w:rFonts w:ascii="宋体" w:hAnsi="宋体" w:hint="eastAsia"/>
          <w:sz w:val="24"/>
        </w:rPr>
        <w:t xml:space="preserve">603879     </w:t>
      </w:r>
      <w:r w:rsidR="009D18FD">
        <w:rPr>
          <w:rFonts w:ascii="宋体" w:hAnsi="宋体" w:hint="eastAsia"/>
          <w:sz w:val="24"/>
        </w:rPr>
        <w:t xml:space="preserve">   </w:t>
      </w:r>
      <w:r w:rsidR="00D13B7F">
        <w:rPr>
          <w:rFonts w:ascii="宋体" w:hAnsi="宋体" w:hint="eastAsia"/>
          <w:sz w:val="24"/>
        </w:rPr>
        <w:t xml:space="preserve"> </w:t>
      </w:r>
      <w:r w:rsidRPr="00EE77F0">
        <w:rPr>
          <w:rFonts w:ascii="宋体" w:hAnsi="宋体" w:hint="eastAsia"/>
          <w:sz w:val="24"/>
        </w:rPr>
        <w:t>证券简称：</w:t>
      </w:r>
      <w:r w:rsidR="00D13B7F">
        <w:rPr>
          <w:rFonts w:ascii="宋体" w:hAnsi="宋体" w:hint="eastAsia"/>
          <w:sz w:val="24"/>
        </w:rPr>
        <w:t xml:space="preserve">永悦科技   </w:t>
      </w:r>
      <w:r w:rsidR="009D18FD">
        <w:rPr>
          <w:rFonts w:ascii="宋体" w:hAnsi="宋体" w:hint="eastAsia"/>
          <w:sz w:val="24"/>
        </w:rPr>
        <w:t xml:space="preserve">  </w:t>
      </w:r>
      <w:r w:rsidR="00D13B7F">
        <w:rPr>
          <w:rFonts w:ascii="宋体" w:hAnsi="宋体" w:hint="eastAsia"/>
          <w:sz w:val="24"/>
        </w:rPr>
        <w:t xml:space="preserve">   </w:t>
      </w:r>
      <w:r w:rsidRPr="00EE77F0">
        <w:rPr>
          <w:rFonts w:ascii="宋体" w:hAnsi="宋体" w:hint="eastAsia"/>
          <w:sz w:val="24"/>
        </w:rPr>
        <w:t>公告编号：</w:t>
      </w:r>
      <w:r w:rsidR="00D13B7F">
        <w:rPr>
          <w:rFonts w:ascii="宋体" w:hAnsi="宋体" w:hint="eastAsia"/>
          <w:sz w:val="24"/>
        </w:rPr>
        <w:t>2</w:t>
      </w:r>
      <w:r w:rsidR="00CD37E2">
        <w:rPr>
          <w:rFonts w:ascii="宋体" w:hAnsi="宋体" w:hint="eastAsia"/>
          <w:sz w:val="24"/>
        </w:rPr>
        <w:t>020-0</w:t>
      </w:r>
      <w:r w:rsidR="003E28BA">
        <w:rPr>
          <w:rFonts w:ascii="宋体" w:hAnsi="宋体" w:hint="eastAsia"/>
          <w:sz w:val="24"/>
        </w:rPr>
        <w:t>56</w:t>
      </w:r>
    </w:p>
    <w:p w:rsidR="007E3C10" w:rsidRPr="00DB5AA2" w:rsidRDefault="007E3C10" w:rsidP="007E3C10">
      <w:pPr>
        <w:adjustRightInd w:val="0"/>
        <w:spacing w:line="360" w:lineRule="auto"/>
        <w:jc w:val="center"/>
        <w:rPr>
          <w:rFonts w:ascii="宋体" w:hAnsi="宋体" w:cs="宋体"/>
          <w:b/>
          <w:color w:val="000000"/>
          <w:kern w:val="0"/>
          <w:sz w:val="24"/>
        </w:rPr>
      </w:pPr>
    </w:p>
    <w:p w:rsidR="007E3C10" w:rsidRPr="00A720F4" w:rsidRDefault="00D13B7F" w:rsidP="007E3C10">
      <w:pPr>
        <w:adjustRightInd w:val="0"/>
        <w:spacing w:line="360" w:lineRule="auto"/>
        <w:jc w:val="center"/>
        <w:rPr>
          <w:rFonts w:ascii="宋体" w:hAnsi="宋体"/>
          <w:b/>
          <w:color w:val="FF0000"/>
          <w:sz w:val="28"/>
          <w:szCs w:val="28"/>
        </w:rPr>
      </w:pPr>
      <w:r w:rsidRPr="00A720F4">
        <w:rPr>
          <w:rFonts w:ascii="宋体" w:hAnsi="宋体" w:hint="eastAsia"/>
          <w:b/>
          <w:color w:val="FF0000"/>
          <w:sz w:val="28"/>
          <w:szCs w:val="28"/>
        </w:rPr>
        <w:t>永悦科技</w:t>
      </w:r>
      <w:r w:rsidR="007E3C10" w:rsidRPr="00A720F4">
        <w:rPr>
          <w:rFonts w:ascii="宋体" w:hAnsi="宋体" w:hint="eastAsia"/>
          <w:b/>
          <w:color w:val="FF0000"/>
          <w:sz w:val="28"/>
          <w:szCs w:val="28"/>
        </w:rPr>
        <w:t>股份有限公司</w:t>
      </w:r>
    </w:p>
    <w:p w:rsidR="00D13B7F" w:rsidRPr="002E3FBB" w:rsidRDefault="00D13B7F" w:rsidP="007E3C10">
      <w:pPr>
        <w:adjustRightInd w:val="0"/>
        <w:spacing w:line="360" w:lineRule="auto"/>
        <w:jc w:val="center"/>
        <w:rPr>
          <w:rFonts w:ascii="宋体" w:hAnsi="宋体"/>
          <w:color w:val="000000"/>
          <w:sz w:val="24"/>
        </w:rPr>
      </w:pPr>
      <w:r w:rsidRPr="00A720F4">
        <w:rPr>
          <w:rFonts w:ascii="宋体" w:hAnsi="宋体" w:hint="eastAsia"/>
          <w:b/>
          <w:color w:val="FF0000"/>
          <w:sz w:val="28"/>
          <w:szCs w:val="28"/>
        </w:rPr>
        <w:t>关于</w:t>
      </w:r>
      <w:r w:rsidR="00E24F91">
        <w:rPr>
          <w:rFonts w:ascii="宋体" w:hAnsi="宋体" w:hint="eastAsia"/>
          <w:b/>
          <w:color w:val="FF0000"/>
          <w:sz w:val="28"/>
          <w:szCs w:val="28"/>
        </w:rPr>
        <w:t>增加</w:t>
      </w:r>
      <w:r w:rsidRPr="00A720F4">
        <w:rPr>
          <w:rFonts w:ascii="宋体" w:hAnsi="宋体" w:hint="eastAsia"/>
          <w:b/>
          <w:color w:val="FF0000"/>
          <w:sz w:val="28"/>
          <w:szCs w:val="28"/>
        </w:rPr>
        <w:t>使用闲置募集资金</w:t>
      </w:r>
      <w:r w:rsidR="008E017B">
        <w:rPr>
          <w:rFonts w:ascii="宋体" w:hAnsi="宋体" w:hint="eastAsia"/>
          <w:b/>
          <w:color w:val="FF0000"/>
          <w:sz w:val="28"/>
          <w:szCs w:val="28"/>
        </w:rPr>
        <w:t>进行现金管理</w:t>
      </w:r>
      <w:r w:rsidR="00E24F91">
        <w:rPr>
          <w:rFonts w:ascii="宋体" w:hAnsi="宋体" w:hint="eastAsia"/>
          <w:b/>
          <w:color w:val="FF0000"/>
          <w:sz w:val="28"/>
          <w:szCs w:val="28"/>
        </w:rPr>
        <w:t>额度</w:t>
      </w:r>
      <w:r w:rsidRPr="00A720F4">
        <w:rPr>
          <w:rFonts w:ascii="宋体" w:hAnsi="宋体" w:hint="eastAsia"/>
          <w:b/>
          <w:color w:val="FF0000"/>
          <w:sz w:val="28"/>
          <w:szCs w:val="28"/>
        </w:rPr>
        <w:t>的公告</w:t>
      </w:r>
    </w:p>
    <w:p w:rsidR="007E3C10" w:rsidRPr="002E3FBB" w:rsidRDefault="007E3C10" w:rsidP="007E3C10">
      <w:pPr>
        <w:adjustRightInd w:val="0"/>
        <w:spacing w:line="360" w:lineRule="auto"/>
        <w:jc w:val="center"/>
        <w:rPr>
          <w:rFonts w:ascii="宋体" w:hAnsi="宋体"/>
          <w:color w:val="000000"/>
          <w:sz w:val="24"/>
        </w:rPr>
      </w:pPr>
    </w:p>
    <w:p w:rsidR="007E3C10" w:rsidRPr="002E3FBB" w:rsidRDefault="007E3C10" w:rsidP="00D13B7F">
      <w:pPr>
        <w:pBdr>
          <w:top w:val="single" w:sz="4" w:space="1" w:color="auto"/>
          <w:left w:val="single" w:sz="4" w:space="4" w:color="auto"/>
          <w:bottom w:val="single" w:sz="4" w:space="1" w:color="auto"/>
          <w:right w:val="single" w:sz="4" w:space="4" w:color="auto"/>
        </w:pBdr>
        <w:adjustRightInd w:val="0"/>
        <w:spacing w:line="360" w:lineRule="auto"/>
        <w:rPr>
          <w:rFonts w:ascii="宋体" w:hAnsi="宋体"/>
          <w:color w:val="000000"/>
          <w:sz w:val="24"/>
        </w:rPr>
      </w:pPr>
      <w:r w:rsidRPr="002E3FBB">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   </w:t>
      </w:r>
    </w:p>
    <w:p w:rsidR="0047652D" w:rsidRDefault="0047652D" w:rsidP="007E3C10">
      <w:pPr>
        <w:widowControl/>
        <w:adjustRightInd w:val="0"/>
        <w:snapToGrid w:val="0"/>
        <w:spacing w:line="360" w:lineRule="auto"/>
        <w:ind w:firstLine="600"/>
      </w:pPr>
    </w:p>
    <w:p w:rsidR="00233D69" w:rsidRPr="00C46F57" w:rsidRDefault="005E3CA2" w:rsidP="007E3C10">
      <w:pPr>
        <w:widowControl/>
        <w:adjustRightInd w:val="0"/>
        <w:snapToGrid w:val="0"/>
        <w:spacing w:line="360" w:lineRule="auto"/>
        <w:ind w:firstLine="600"/>
        <w:rPr>
          <w:sz w:val="24"/>
        </w:rPr>
      </w:pPr>
      <w:r w:rsidRPr="00C46F57">
        <w:rPr>
          <w:sz w:val="24"/>
        </w:rPr>
        <w:t>永悦科技</w:t>
      </w:r>
      <w:r w:rsidR="00233D69" w:rsidRPr="00C46F57">
        <w:rPr>
          <w:sz w:val="24"/>
        </w:rPr>
        <w:t>股份有限公司（以下简称</w:t>
      </w:r>
      <w:r w:rsidR="00233D69" w:rsidRPr="00C46F57">
        <w:rPr>
          <w:sz w:val="24"/>
        </w:rPr>
        <w:t xml:space="preserve"> </w:t>
      </w:r>
      <w:r w:rsidR="00A82519" w:rsidRPr="00C46F57">
        <w:rPr>
          <w:rFonts w:hint="eastAsia"/>
          <w:sz w:val="24"/>
        </w:rPr>
        <w:t>“</w:t>
      </w:r>
      <w:r w:rsidR="00233D69" w:rsidRPr="00C46F57">
        <w:rPr>
          <w:sz w:val="24"/>
        </w:rPr>
        <w:t>公司</w:t>
      </w:r>
      <w:r w:rsidR="00A82519" w:rsidRPr="00C46F57">
        <w:rPr>
          <w:rFonts w:hint="eastAsia"/>
          <w:sz w:val="24"/>
        </w:rPr>
        <w:t>”</w:t>
      </w:r>
      <w:r w:rsidR="00233D69" w:rsidRPr="00C46F57">
        <w:rPr>
          <w:sz w:val="24"/>
        </w:rPr>
        <w:t>）于</w:t>
      </w:r>
      <w:r w:rsidR="00233D69" w:rsidRPr="00C46F57">
        <w:rPr>
          <w:sz w:val="24"/>
        </w:rPr>
        <w:t xml:space="preserve"> </w:t>
      </w:r>
      <w:r w:rsidR="003E28BA">
        <w:rPr>
          <w:rFonts w:hint="eastAsia"/>
          <w:sz w:val="24"/>
        </w:rPr>
        <w:t>2020</w:t>
      </w:r>
      <w:r w:rsidRPr="007E7049">
        <w:rPr>
          <w:sz w:val="24"/>
        </w:rPr>
        <w:t>年</w:t>
      </w:r>
      <w:r w:rsidR="00AA1D5A">
        <w:rPr>
          <w:rFonts w:hint="eastAsia"/>
          <w:sz w:val="24"/>
        </w:rPr>
        <w:t>10</w:t>
      </w:r>
      <w:r w:rsidR="00233D69" w:rsidRPr="007E7049">
        <w:rPr>
          <w:sz w:val="24"/>
        </w:rPr>
        <w:t>月</w:t>
      </w:r>
      <w:r w:rsidR="003E28BA">
        <w:rPr>
          <w:rFonts w:hint="eastAsia"/>
          <w:sz w:val="24"/>
        </w:rPr>
        <w:t>1</w:t>
      </w:r>
      <w:r w:rsidR="00916E13">
        <w:rPr>
          <w:rFonts w:hint="eastAsia"/>
          <w:sz w:val="24"/>
        </w:rPr>
        <w:t>2</w:t>
      </w:r>
      <w:r w:rsidR="00233D69" w:rsidRPr="007E7049">
        <w:rPr>
          <w:sz w:val="24"/>
        </w:rPr>
        <w:t>日</w:t>
      </w:r>
      <w:r w:rsidR="00233D69" w:rsidRPr="00C46F57">
        <w:rPr>
          <w:sz w:val="24"/>
        </w:rPr>
        <w:t>召开了第</w:t>
      </w:r>
      <w:r w:rsidR="009019F8">
        <w:rPr>
          <w:rFonts w:hint="eastAsia"/>
          <w:sz w:val="24"/>
        </w:rPr>
        <w:t>二</w:t>
      </w:r>
      <w:r w:rsidR="00233D69" w:rsidRPr="00C46F57">
        <w:rPr>
          <w:sz w:val="24"/>
        </w:rPr>
        <w:t>届董事会第</w:t>
      </w:r>
      <w:r w:rsidR="003E28BA">
        <w:rPr>
          <w:rFonts w:hint="eastAsia"/>
          <w:sz w:val="24"/>
        </w:rPr>
        <w:t>二</w:t>
      </w:r>
      <w:r w:rsidR="009D18FD">
        <w:rPr>
          <w:rFonts w:hint="eastAsia"/>
          <w:sz w:val="24"/>
        </w:rPr>
        <w:t>十</w:t>
      </w:r>
      <w:r w:rsidR="00AA1D5A">
        <w:rPr>
          <w:rFonts w:hint="eastAsia"/>
          <w:sz w:val="24"/>
        </w:rPr>
        <w:t>八</w:t>
      </w:r>
      <w:r w:rsidR="00233D69" w:rsidRPr="00C46F57">
        <w:rPr>
          <w:sz w:val="24"/>
        </w:rPr>
        <w:t>次会议、第</w:t>
      </w:r>
      <w:r w:rsidR="009019F8">
        <w:rPr>
          <w:rFonts w:hint="eastAsia"/>
          <w:sz w:val="24"/>
        </w:rPr>
        <w:t>二</w:t>
      </w:r>
      <w:r w:rsidR="00233D69" w:rsidRPr="00C46F57">
        <w:rPr>
          <w:sz w:val="24"/>
        </w:rPr>
        <w:t>届监事会第</w:t>
      </w:r>
      <w:r w:rsidR="003E28BA">
        <w:rPr>
          <w:rFonts w:hint="eastAsia"/>
          <w:sz w:val="24"/>
        </w:rPr>
        <w:t>二十四</w:t>
      </w:r>
      <w:r w:rsidR="00233D69" w:rsidRPr="00C46F57">
        <w:rPr>
          <w:sz w:val="24"/>
        </w:rPr>
        <w:t>次会议，审议通过了《</w:t>
      </w:r>
      <w:r w:rsidR="008E017B" w:rsidRPr="00C46F57">
        <w:rPr>
          <w:sz w:val="24"/>
        </w:rPr>
        <w:t>关于</w:t>
      </w:r>
      <w:r w:rsidR="008E017B">
        <w:rPr>
          <w:rFonts w:hint="eastAsia"/>
          <w:sz w:val="24"/>
        </w:rPr>
        <w:t>增加</w:t>
      </w:r>
      <w:r w:rsidR="008E017B" w:rsidRPr="00C46F57">
        <w:rPr>
          <w:sz w:val="24"/>
        </w:rPr>
        <w:t>使用闲置募集资金进行现金管理</w:t>
      </w:r>
      <w:r w:rsidR="008E017B">
        <w:rPr>
          <w:rFonts w:hint="eastAsia"/>
          <w:sz w:val="24"/>
        </w:rPr>
        <w:t>额度</w:t>
      </w:r>
      <w:r w:rsidR="008E017B" w:rsidRPr="00C46F57">
        <w:rPr>
          <w:sz w:val="24"/>
        </w:rPr>
        <w:t>的议案</w:t>
      </w:r>
      <w:r w:rsidR="00233D69" w:rsidRPr="00C46F57">
        <w:rPr>
          <w:sz w:val="24"/>
        </w:rPr>
        <w:t>》，现将相关事项公告如下：</w:t>
      </w:r>
      <w:r w:rsidR="00233D69" w:rsidRPr="00C46F57">
        <w:rPr>
          <w:sz w:val="24"/>
        </w:rPr>
        <w:t xml:space="preserve"> </w:t>
      </w:r>
    </w:p>
    <w:p w:rsidR="00233D69" w:rsidRPr="00C46F57" w:rsidRDefault="00233D69" w:rsidP="00233D69">
      <w:pPr>
        <w:widowControl/>
        <w:adjustRightInd w:val="0"/>
        <w:snapToGrid w:val="0"/>
        <w:spacing w:line="360" w:lineRule="auto"/>
        <w:ind w:left="600"/>
        <w:jc w:val="left"/>
        <w:rPr>
          <w:b/>
          <w:sz w:val="24"/>
        </w:rPr>
      </w:pPr>
      <w:r w:rsidRPr="00C46F57">
        <w:rPr>
          <w:b/>
          <w:sz w:val="24"/>
        </w:rPr>
        <w:t>一</w:t>
      </w:r>
      <w:r w:rsidRPr="00C46F57">
        <w:rPr>
          <w:rFonts w:hint="eastAsia"/>
          <w:b/>
          <w:sz w:val="24"/>
        </w:rPr>
        <w:t>、</w:t>
      </w:r>
      <w:r w:rsidRPr="00C46F57">
        <w:rPr>
          <w:b/>
          <w:sz w:val="24"/>
        </w:rPr>
        <w:t>募集资金的基本情况</w:t>
      </w:r>
      <w:r w:rsidRPr="00C46F57">
        <w:rPr>
          <w:b/>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根据中国证券监督管理委员会《关于核准</w:t>
      </w:r>
      <w:r w:rsidR="005E3CA2" w:rsidRPr="00C46F57">
        <w:rPr>
          <w:sz w:val="24"/>
        </w:rPr>
        <w:t>永悦科技</w:t>
      </w:r>
      <w:r w:rsidRPr="00C46F57">
        <w:rPr>
          <w:sz w:val="24"/>
        </w:rPr>
        <w:t>股份有限公司首次公开发行股票的批复》（证监许可</w:t>
      </w:r>
      <w:r w:rsidRPr="00C46F57">
        <w:rPr>
          <w:sz w:val="24"/>
        </w:rPr>
        <w:t>[2017]</w:t>
      </w:r>
      <w:r w:rsidR="005E3CA2" w:rsidRPr="00C46F57">
        <w:rPr>
          <w:rFonts w:hint="eastAsia"/>
          <w:sz w:val="24"/>
        </w:rPr>
        <w:t>755</w:t>
      </w:r>
      <w:r w:rsidRPr="00C46F57">
        <w:rPr>
          <w:sz w:val="24"/>
        </w:rPr>
        <w:t>号），公司公开发行人民币普通股</w:t>
      </w:r>
      <w:r w:rsidR="005E3CA2" w:rsidRPr="00C46F57">
        <w:rPr>
          <w:rFonts w:hint="eastAsia"/>
          <w:sz w:val="24"/>
        </w:rPr>
        <w:t>3600</w:t>
      </w:r>
      <w:r w:rsidRPr="00C46F57">
        <w:rPr>
          <w:sz w:val="24"/>
        </w:rPr>
        <w:t>万股，发行价格为每股</w:t>
      </w:r>
      <w:r w:rsidR="005E3CA2" w:rsidRPr="00C46F57">
        <w:rPr>
          <w:rFonts w:hint="eastAsia"/>
          <w:sz w:val="24"/>
        </w:rPr>
        <w:t>6.</w:t>
      </w:r>
      <w:r w:rsidR="0047652D" w:rsidRPr="00C46F57">
        <w:rPr>
          <w:rFonts w:hint="eastAsia"/>
          <w:sz w:val="24"/>
        </w:rPr>
        <w:t>75</w:t>
      </w:r>
      <w:r w:rsidRPr="00C46F57">
        <w:rPr>
          <w:sz w:val="24"/>
        </w:rPr>
        <w:t>元，本次发行募集资金总额为</w:t>
      </w:r>
      <w:r w:rsidR="0047652D" w:rsidRPr="00C46F57">
        <w:rPr>
          <w:rFonts w:hint="eastAsia"/>
          <w:sz w:val="24"/>
        </w:rPr>
        <w:t>24</w:t>
      </w:r>
      <w:r w:rsidRPr="00C46F57">
        <w:rPr>
          <w:sz w:val="24"/>
        </w:rPr>
        <w:t>,</w:t>
      </w:r>
      <w:r w:rsidR="0047652D" w:rsidRPr="00C46F57">
        <w:rPr>
          <w:rFonts w:hint="eastAsia"/>
          <w:sz w:val="24"/>
        </w:rPr>
        <w:t>300</w:t>
      </w:r>
      <w:r w:rsidRPr="00C46F57">
        <w:rPr>
          <w:sz w:val="24"/>
        </w:rPr>
        <w:t>.0</w:t>
      </w:r>
      <w:r w:rsidR="0047652D" w:rsidRPr="00C46F57">
        <w:rPr>
          <w:rFonts w:hint="eastAsia"/>
          <w:sz w:val="24"/>
        </w:rPr>
        <w:t>0</w:t>
      </w:r>
      <w:r w:rsidRPr="00C46F57">
        <w:rPr>
          <w:sz w:val="24"/>
        </w:rPr>
        <w:t>万元，扣除发行费用</w:t>
      </w:r>
      <w:r w:rsidR="0047652D" w:rsidRPr="00C46F57">
        <w:rPr>
          <w:rFonts w:hint="eastAsia"/>
          <w:sz w:val="24"/>
        </w:rPr>
        <w:t>3</w:t>
      </w:r>
      <w:r w:rsidRPr="00C46F57">
        <w:rPr>
          <w:sz w:val="24"/>
        </w:rPr>
        <w:t>,</w:t>
      </w:r>
      <w:r w:rsidR="0047652D" w:rsidRPr="00C46F57">
        <w:rPr>
          <w:rFonts w:hint="eastAsia"/>
          <w:sz w:val="24"/>
        </w:rPr>
        <w:t>089.62</w:t>
      </w:r>
      <w:r w:rsidRPr="00C46F57">
        <w:rPr>
          <w:sz w:val="24"/>
        </w:rPr>
        <w:t>万元后，募集资金净额为</w:t>
      </w:r>
      <w:r w:rsidR="0047652D" w:rsidRPr="00C46F57">
        <w:rPr>
          <w:rFonts w:hint="eastAsia"/>
          <w:sz w:val="24"/>
        </w:rPr>
        <w:t>21</w:t>
      </w:r>
      <w:r w:rsidRPr="00C46F57">
        <w:rPr>
          <w:sz w:val="24"/>
        </w:rPr>
        <w:t>,</w:t>
      </w:r>
      <w:r w:rsidR="0047652D" w:rsidRPr="00C46F57">
        <w:rPr>
          <w:rFonts w:hint="eastAsia"/>
          <w:sz w:val="24"/>
        </w:rPr>
        <w:t>210</w:t>
      </w:r>
      <w:r w:rsidRPr="00C46F57">
        <w:rPr>
          <w:sz w:val="24"/>
        </w:rPr>
        <w:t>.</w:t>
      </w:r>
      <w:r w:rsidR="0047652D" w:rsidRPr="00C46F57">
        <w:rPr>
          <w:rFonts w:hint="eastAsia"/>
          <w:sz w:val="24"/>
        </w:rPr>
        <w:t>3</w:t>
      </w:r>
      <w:r w:rsidRPr="00C46F57">
        <w:rPr>
          <w:sz w:val="24"/>
        </w:rPr>
        <w:t>8</w:t>
      </w:r>
      <w:r w:rsidRPr="00C46F57">
        <w:rPr>
          <w:sz w:val="24"/>
        </w:rPr>
        <w:t>万元。</w:t>
      </w:r>
      <w:r w:rsidR="0047652D" w:rsidRPr="00C46F57">
        <w:rPr>
          <w:rFonts w:hint="eastAsia"/>
          <w:sz w:val="24"/>
        </w:rPr>
        <w:t>上述资金于</w:t>
      </w:r>
      <w:r w:rsidR="0047652D" w:rsidRPr="00C46F57">
        <w:rPr>
          <w:rFonts w:hint="eastAsia"/>
          <w:sz w:val="24"/>
        </w:rPr>
        <w:t>2017</w:t>
      </w:r>
      <w:r w:rsidR="0047652D" w:rsidRPr="00C46F57">
        <w:rPr>
          <w:rFonts w:hint="eastAsia"/>
          <w:sz w:val="24"/>
        </w:rPr>
        <w:t>年</w:t>
      </w:r>
      <w:r w:rsidR="0047652D" w:rsidRPr="00C46F57">
        <w:rPr>
          <w:rFonts w:hint="eastAsia"/>
          <w:sz w:val="24"/>
        </w:rPr>
        <w:t>6</w:t>
      </w:r>
      <w:r w:rsidR="0047652D" w:rsidRPr="00C46F57">
        <w:rPr>
          <w:rFonts w:hint="eastAsia"/>
          <w:sz w:val="24"/>
        </w:rPr>
        <w:t>月</w:t>
      </w:r>
      <w:r w:rsidR="0047652D" w:rsidRPr="00C46F57">
        <w:rPr>
          <w:rFonts w:hint="eastAsia"/>
          <w:sz w:val="24"/>
        </w:rPr>
        <w:t>8</w:t>
      </w:r>
      <w:r w:rsidR="0047652D" w:rsidRPr="00C46F57">
        <w:rPr>
          <w:rFonts w:hint="eastAsia"/>
          <w:sz w:val="24"/>
        </w:rPr>
        <w:t>日全部到位，已经致同会计师事务所（特殊普通合伙）验证，并出具了致同验字（</w:t>
      </w:r>
      <w:r w:rsidR="0047652D" w:rsidRPr="00C46F57">
        <w:rPr>
          <w:rFonts w:hint="eastAsia"/>
          <w:sz w:val="24"/>
        </w:rPr>
        <w:t>2017</w:t>
      </w:r>
      <w:r w:rsidR="0047652D" w:rsidRPr="00C46F57">
        <w:rPr>
          <w:rFonts w:hint="eastAsia"/>
          <w:sz w:val="24"/>
        </w:rPr>
        <w:t>）第</w:t>
      </w:r>
      <w:r w:rsidR="0047652D" w:rsidRPr="00C46F57">
        <w:rPr>
          <w:rFonts w:hint="eastAsia"/>
          <w:sz w:val="24"/>
        </w:rPr>
        <w:t>351ZA0013</w:t>
      </w:r>
      <w:r w:rsidR="0047652D" w:rsidRPr="00C46F57">
        <w:rPr>
          <w:rFonts w:hint="eastAsia"/>
          <w:sz w:val="24"/>
        </w:rPr>
        <w:t>号《验资报告》。</w:t>
      </w:r>
      <w:r w:rsidRPr="00C46F57">
        <w:rPr>
          <w:sz w:val="24"/>
        </w:rPr>
        <w:t xml:space="preserve"> </w:t>
      </w:r>
    </w:p>
    <w:p w:rsidR="00233D69" w:rsidRPr="00C46F57" w:rsidRDefault="00233D69" w:rsidP="00C46F57">
      <w:pPr>
        <w:widowControl/>
        <w:adjustRightInd w:val="0"/>
        <w:snapToGrid w:val="0"/>
        <w:spacing w:line="360" w:lineRule="auto"/>
        <w:ind w:firstLineChars="200" w:firstLine="482"/>
        <w:jc w:val="left"/>
        <w:rPr>
          <w:b/>
          <w:sz w:val="24"/>
        </w:rPr>
      </w:pPr>
      <w:r w:rsidRPr="00C46F57">
        <w:rPr>
          <w:b/>
          <w:sz w:val="24"/>
        </w:rPr>
        <w:t>二、</w:t>
      </w:r>
      <w:r w:rsidR="008E017B">
        <w:rPr>
          <w:rFonts w:hint="eastAsia"/>
          <w:b/>
          <w:sz w:val="24"/>
        </w:rPr>
        <w:t>本次增加</w:t>
      </w:r>
      <w:r w:rsidRPr="00C46F57">
        <w:rPr>
          <w:b/>
          <w:sz w:val="24"/>
        </w:rPr>
        <w:t>使用</w:t>
      </w:r>
      <w:r w:rsidR="00E719C1">
        <w:rPr>
          <w:rFonts w:hint="eastAsia"/>
          <w:b/>
          <w:sz w:val="24"/>
        </w:rPr>
        <w:t>部分</w:t>
      </w:r>
      <w:r w:rsidRPr="00C46F57">
        <w:rPr>
          <w:b/>
          <w:sz w:val="24"/>
        </w:rPr>
        <w:t>闲置募集资金</w:t>
      </w:r>
      <w:r w:rsidR="008E017B">
        <w:rPr>
          <w:rFonts w:hint="eastAsia"/>
          <w:b/>
          <w:sz w:val="24"/>
        </w:rPr>
        <w:t>进行现金管理额度</w:t>
      </w:r>
      <w:r w:rsidRPr="00C46F57">
        <w:rPr>
          <w:b/>
          <w:sz w:val="24"/>
        </w:rPr>
        <w:t>的基本情况</w:t>
      </w:r>
      <w:r w:rsidRPr="00C46F57">
        <w:rPr>
          <w:b/>
          <w:sz w:val="24"/>
        </w:rPr>
        <w:t xml:space="preserve"> </w:t>
      </w:r>
    </w:p>
    <w:p w:rsidR="00E719C1" w:rsidRDefault="00233D69" w:rsidP="00C46F57">
      <w:pPr>
        <w:widowControl/>
        <w:adjustRightInd w:val="0"/>
        <w:snapToGrid w:val="0"/>
        <w:spacing w:line="360" w:lineRule="auto"/>
        <w:ind w:firstLineChars="200" w:firstLine="480"/>
        <w:jc w:val="left"/>
        <w:rPr>
          <w:sz w:val="24"/>
        </w:rPr>
      </w:pPr>
      <w:r w:rsidRPr="00C46F57">
        <w:rPr>
          <w:sz w:val="24"/>
        </w:rPr>
        <w:t>（一）本次</w:t>
      </w:r>
      <w:r w:rsidR="009277A7">
        <w:rPr>
          <w:rFonts w:hint="eastAsia"/>
          <w:sz w:val="24"/>
        </w:rPr>
        <w:t>增加</w:t>
      </w:r>
      <w:r w:rsidRPr="00C46F57">
        <w:rPr>
          <w:sz w:val="24"/>
        </w:rPr>
        <w:t>使用</w:t>
      </w:r>
      <w:r w:rsidR="00E719C1">
        <w:rPr>
          <w:rFonts w:hint="eastAsia"/>
          <w:sz w:val="24"/>
        </w:rPr>
        <w:t>部分</w:t>
      </w:r>
      <w:r w:rsidRPr="00C46F57">
        <w:rPr>
          <w:sz w:val="24"/>
        </w:rPr>
        <w:t>闲置募集资金</w:t>
      </w:r>
      <w:r w:rsidR="009277A7">
        <w:rPr>
          <w:rFonts w:hint="eastAsia"/>
          <w:sz w:val="24"/>
        </w:rPr>
        <w:t>进行现金管理额度</w:t>
      </w:r>
      <w:r w:rsidRPr="00C46F57">
        <w:rPr>
          <w:sz w:val="24"/>
        </w:rPr>
        <w:t>的基本情况</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为</w:t>
      </w:r>
      <w:r w:rsidR="0047652D" w:rsidRPr="00C46F57">
        <w:rPr>
          <w:sz w:val="24"/>
        </w:rPr>
        <w:t>进一步</w:t>
      </w:r>
      <w:r w:rsidRPr="00C46F57">
        <w:rPr>
          <w:sz w:val="24"/>
        </w:rPr>
        <w:t>提高募集资金使用效率，</w:t>
      </w:r>
      <w:r w:rsidR="001B7BA1" w:rsidRPr="00C46F57">
        <w:rPr>
          <w:rFonts w:hint="eastAsia"/>
          <w:sz w:val="24"/>
        </w:rPr>
        <w:t>合理利用闲置募集资金，在不影响公司募集资金投资项目正常进行和主营业务发展，保证募集资金安全的前提下，</w:t>
      </w:r>
      <w:r w:rsidRPr="00C46F57">
        <w:rPr>
          <w:sz w:val="24"/>
        </w:rPr>
        <w:t>公司</w:t>
      </w:r>
      <w:r w:rsidR="001227AD">
        <w:rPr>
          <w:rFonts w:hint="eastAsia"/>
          <w:sz w:val="24"/>
        </w:rPr>
        <w:t>拟</w:t>
      </w:r>
      <w:r w:rsidR="009277A7">
        <w:rPr>
          <w:rFonts w:hint="eastAsia"/>
          <w:sz w:val="24"/>
        </w:rPr>
        <w:t>增加使用</w:t>
      </w:r>
      <w:r w:rsidRPr="00C46F57">
        <w:rPr>
          <w:sz w:val="24"/>
        </w:rPr>
        <w:t>不超过人民币</w:t>
      </w:r>
      <w:r w:rsidR="007A3FF9">
        <w:rPr>
          <w:rFonts w:hint="eastAsia"/>
          <w:sz w:val="24"/>
        </w:rPr>
        <w:t>6</w:t>
      </w:r>
      <w:r w:rsidR="004D5B70" w:rsidRPr="00C46F57">
        <w:rPr>
          <w:sz w:val="24"/>
        </w:rPr>
        <w:t>,</w:t>
      </w:r>
      <w:r w:rsidR="007A3FF9">
        <w:rPr>
          <w:rFonts w:hint="eastAsia"/>
          <w:sz w:val="24"/>
        </w:rPr>
        <w:t>5</w:t>
      </w:r>
      <w:r w:rsidR="004D5B70" w:rsidRPr="00C46F57">
        <w:rPr>
          <w:rFonts w:hint="eastAsia"/>
          <w:sz w:val="24"/>
        </w:rPr>
        <w:t>00</w:t>
      </w:r>
      <w:r w:rsidR="004D5B70" w:rsidRPr="00C46F57">
        <w:rPr>
          <w:rFonts w:hint="eastAsia"/>
          <w:sz w:val="24"/>
        </w:rPr>
        <w:t>万</w:t>
      </w:r>
      <w:r w:rsidRPr="00C46F57">
        <w:rPr>
          <w:sz w:val="24"/>
        </w:rPr>
        <w:t>元的闲置募集资金</w:t>
      </w:r>
      <w:r w:rsidR="009277A7">
        <w:rPr>
          <w:rFonts w:hint="eastAsia"/>
          <w:sz w:val="24"/>
        </w:rPr>
        <w:t>进行现金管理</w:t>
      </w:r>
      <w:r w:rsidR="000B0327">
        <w:rPr>
          <w:rFonts w:hint="eastAsia"/>
          <w:sz w:val="24"/>
        </w:rPr>
        <w:t>，</w:t>
      </w:r>
      <w:r w:rsidR="009277A7">
        <w:rPr>
          <w:rFonts w:hint="eastAsia"/>
          <w:sz w:val="24"/>
        </w:rPr>
        <w:t>增加后合计使用不超过</w:t>
      </w:r>
      <w:r w:rsidR="00F20671">
        <w:rPr>
          <w:rFonts w:hint="eastAsia"/>
          <w:sz w:val="24"/>
        </w:rPr>
        <w:t>1</w:t>
      </w:r>
      <w:r w:rsidR="007A3FF9">
        <w:rPr>
          <w:rFonts w:hint="eastAsia"/>
          <w:sz w:val="24"/>
        </w:rPr>
        <w:t>6</w:t>
      </w:r>
      <w:r w:rsidR="009277A7" w:rsidRPr="00C46F57">
        <w:rPr>
          <w:sz w:val="24"/>
        </w:rPr>
        <w:t>,</w:t>
      </w:r>
      <w:r w:rsidR="007A3FF9">
        <w:rPr>
          <w:rFonts w:hint="eastAsia"/>
          <w:sz w:val="24"/>
        </w:rPr>
        <w:t>5</w:t>
      </w:r>
      <w:r w:rsidR="009277A7" w:rsidRPr="00C46F57">
        <w:rPr>
          <w:rFonts w:hint="eastAsia"/>
          <w:sz w:val="24"/>
        </w:rPr>
        <w:t>00</w:t>
      </w:r>
      <w:r w:rsidR="009277A7" w:rsidRPr="00C46F57">
        <w:rPr>
          <w:rFonts w:hint="eastAsia"/>
          <w:sz w:val="24"/>
        </w:rPr>
        <w:t>万</w:t>
      </w:r>
      <w:r w:rsidR="009277A7" w:rsidRPr="00C46F57">
        <w:rPr>
          <w:sz w:val="24"/>
        </w:rPr>
        <w:t>元</w:t>
      </w:r>
      <w:r w:rsidR="009277A7">
        <w:rPr>
          <w:rFonts w:hint="eastAsia"/>
          <w:sz w:val="24"/>
        </w:rPr>
        <w:t>的闲置募集资金进行现金管理，</w:t>
      </w:r>
      <w:r w:rsidR="001B7BA1" w:rsidRPr="00C46F57">
        <w:rPr>
          <w:rFonts w:hint="eastAsia"/>
          <w:sz w:val="24"/>
        </w:rPr>
        <w:t>以更好实现公司资金的保值增值。</w:t>
      </w:r>
      <w:r w:rsidRPr="00C46F57">
        <w:rPr>
          <w:sz w:val="24"/>
        </w:rPr>
        <w:t>具体情况如下：</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 xml:space="preserve"> 1</w:t>
      </w:r>
      <w:r w:rsidRPr="00C46F57">
        <w:rPr>
          <w:sz w:val="24"/>
        </w:rPr>
        <w:t>、</w:t>
      </w:r>
      <w:r w:rsidR="001B7BA1" w:rsidRPr="00C46F57">
        <w:rPr>
          <w:rFonts w:hint="eastAsia"/>
          <w:sz w:val="24"/>
        </w:rPr>
        <w:t>公司将按照相关规定严格控制风险，对投资产品进行严格评估，将闲置的募集资金用于购买安全性高、流动性好的投资产品。</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 xml:space="preserve"> 2</w:t>
      </w:r>
      <w:r w:rsidRPr="00C46F57">
        <w:rPr>
          <w:sz w:val="24"/>
        </w:rPr>
        <w:t>、决议的有效</w:t>
      </w:r>
      <w:r w:rsidR="003C4F31">
        <w:rPr>
          <w:rFonts w:hint="eastAsia"/>
          <w:sz w:val="24"/>
        </w:rPr>
        <w:t>期</w:t>
      </w:r>
      <w:r w:rsidRPr="00C46F57">
        <w:rPr>
          <w:sz w:val="24"/>
        </w:rPr>
        <w:t>限自</w:t>
      </w:r>
      <w:r w:rsidR="008F2479" w:rsidRPr="00C46F57">
        <w:rPr>
          <w:sz w:val="24"/>
        </w:rPr>
        <w:t>第</w:t>
      </w:r>
      <w:r w:rsidR="00FA1F54">
        <w:rPr>
          <w:rFonts w:hint="eastAsia"/>
          <w:sz w:val="24"/>
        </w:rPr>
        <w:t>二</w:t>
      </w:r>
      <w:r w:rsidR="008F2479" w:rsidRPr="00C46F57">
        <w:rPr>
          <w:sz w:val="24"/>
        </w:rPr>
        <w:t>届董事会第</w:t>
      </w:r>
      <w:r w:rsidR="003E28BA">
        <w:rPr>
          <w:rFonts w:hint="eastAsia"/>
          <w:sz w:val="24"/>
        </w:rPr>
        <w:t>二</w:t>
      </w:r>
      <w:r w:rsidR="00FC7D0C">
        <w:rPr>
          <w:rFonts w:hint="eastAsia"/>
          <w:sz w:val="24"/>
        </w:rPr>
        <w:t>十</w:t>
      </w:r>
      <w:r w:rsidR="00AA1D5A">
        <w:rPr>
          <w:rFonts w:hint="eastAsia"/>
          <w:sz w:val="24"/>
        </w:rPr>
        <w:t>八</w:t>
      </w:r>
      <w:r w:rsidR="008F2479" w:rsidRPr="00C46F57">
        <w:rPr>
          <w:sz w:val="24"/>
        </w:rPr>
        <w:t>次会议</w:t>
      </w:r>
      <w:r w:rsidRPr="00C46F57">
        <w:rPr>
          <w:sz w:val="24"/>
        </w:rPr>
        <w:t>审议通过之日起</w:t>
      </w:r>
      <w:r w:rsidRPr="00C46F57">
        <w:rPr>
          <w:sz w:val="24"/>
        </w:rPr>
        <w:t>12</w:t>
      </w:r>
      <w:r w:rsidRPr="00C46F57">
        <w:rPr>
          <w:sz w:val="24"/>
        </w:rPr>
        <w:t>个月内，闲置募集资金现金管理到期后归还至募集资金专户。</w:t>
      </w:r>
      <w:r w:rsidRPr="00C46F57">
        <w:rPr>
          <w:sz w:val="24"/>
        </w:rPr>
        <w:t xml:space="preserve"> </w:t>
      </w:r>
    </w:p>
    <w:p w:rsidR="00EC0DF1" w:rsidRDefault="00233D69" w:rsidP="00C46F57">
      <w:pPr>
        <w:widowControl/>
        <w:adjustRightInd w:val="0"/>
        <w:snapToGrid w:val="0"/>
        <w:spacing w:line="360" w:lineRule="auto"/>
        <w:ind w:firstLineChars="200" w:firstLine="480"/>
        <w:jc w:val="left"/>
        <w:rPr>
          <w:sz w:val="24"/>
        </w:rPr>
      </w:pPr>
      <w:r w:rsidRPr="00C46F57">
        <w:rPr>
          <w:sz w:val="24"/>
        </w:rPr>
        <w:lastRenderedPageBreak/>
        <w:t>3</w:t>
      </w:r>
      <w:r w:rsidRPr="00C46F57">
        <w:rPr>
          <w:sz w:val="24"/>
        </w:rPr>
        <w:t>、投资额度</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公司拟</w:t>
      </w:r>
      <w:r w:rsidR="001227AD">
        <w:rPr>
          <w:rFonts w:hint="eastAsia"/>
          <w:sz w:val="24"/>
        </w:rPr>
        <w:t>增加</w:t>
      </w:r>
      <w:r w:rsidRPr="00C46F57">
        <w:rPr>
          <w:sz w:val="24"/>
        </w:rPr>
        <w:t>使用不超过人民币</w:t>
      </w:r>
      <w:r w:rsidR="007A3FF9">
        <w:rPr>
          <w:rFonts w:hint="eastAsia"/>
          <w:sz w:val="24"/>
        </w:rPr>
        <w:t>6</w:t>
      </w:r>
      <w:r w:rsidR="00156920" w:rsidRPr="00C46F57">
        <w:rPr>
          <w:sz w:val="24"/>
        </w:rPr>
        <w:t>,</w:t>
      </w:r>
      <w:r w:rsidR="007A3FF9">
        <w:rPr>
          <w:rFonts w:hint="eastAsia"/>
          <w:sz w:val="24"/>
        </w:rPr>
        <w:t>5</w:t>
      </w:r>
      <w:r w:rsidR="00156920" w:rsidRPr="00C46F57">
        <w:rPr>
          <w:rFonts w:hint="eastAsia"/>
          <w:sz w:val="24"/>
        </w:rPr>
        <w:t>00</w:t>
      </w:r>
      <w:r w:rsidR="00156920" w:rsidRPr="00C46F57">
        <w:rPr>
          <w:rFonts w:hint="eastAsia"/>
          <w:sz w:val="24"/>
        </w:rPr>
        <w:t>万</w:t>
      </w:r>
      <w:r w:rsidRPr="00C46F57">
        <w:rPr>
          <w:sz w:val="24"/>
        </w:rPr>
        <w:t>元的闲置募集资金进行现金管理</w:t>
      </w:r>
      <w:r w:rsidR="001227AD">
        <w:rPr>
          <w:rFonts w:hint="eastAsia"/>
          <w:sz w:val="24"/>
        </w:rPr>
        <w:t>，</w:t>
      </w:r>
      <w:r w:rsidRPr="00C46F57">
        <w:rPr>
          <w:sz w:val="24"/>
        </w:rPr>
        <w:t>在</w:t>
      </w:r>
      <w:r w:rsidR="00156920" w:rsidRPr="00C46F57">
        <w:rPr>
          <w:rFonts w:hint="eastAsia"/>
          <w:sz w:val="24"/>
        </w:rPr>
        <w:t>决议</w:t>
      </w:r>
      <w:r w:rsidR="00156920" w:rsidRPr="00C46F57">
        <w:rPr>
          <w:sz w:val="24"/>
        </w:rPr>
        <w:t>有效期</w:t>
      </w:r>
      <w:r w:rsidRPr="00C46F57">
        <w:rPr>
          <w:sz w:val="24"/>
        </w:rPr>
        <w:t>内该资金额度可滚动使用。</w:t>
      </w:r>
    </w:p>
    <w:p w:rsidR="00EC0DF1" w:rsidRDefault="00233D69" w:rsidP="00C46F57">
      <w:pPr>
        <w:widowControl/>
        <w:adjustRightInd w:val="0"/>
        <w:snapToGrid w:val="0"/>
        <w:spacing w:line="360" w:lineRule="auto"/>
        <w:ind w:firstLineChars="200" w:firstLine="480"/>
        <w:jc w:val="left"/>
        <w:rPr>
          <w:sz w:val="24"/>
        </w:rPr>
      </w:pPr>
      <w:r w:rsidRPr="00C46F57">
        <w:rPr>
          <w:sz w:val="24"/>
        </w:rPr>
        <w:t xml:space="preserve"> 4</w:t>
      </w:r>
      <w:r w:rsidRPr="00C46F57">
        <w:rPr>
          <w:sz w:val="24"/>
        </w:rPr>
        <w:t>、实施方式</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授权董事长行使该项投资决策权，财务负责人负责具体办理相关事宜。</w:t>
      </w:r>
      <w:r w:rsidR="00156920" w:rsidRPr="00C46F57">
        <w:rPr>
          <w:rFonts w:hint="eastAsia"/>
          <w:color w:val="000000"/>
          <w:sz w:val="24"/>
        </w:rPr>
        <w:t>公司购买理财产品不得用于质押，产品专用结算账户不得存放非募集资金或用作其他用途，开立或注销产品专用结算账户的，公司将及时报上海证券交易所备案并公告。</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（二）投资风险及风险控制措施</w:t>
      </w:r>
      <w:r w:rsidRPr="00C46F57">
        <w:rPr>
          <w:sz w:val="24"/>
        </w:rPr>
        <w:t xml:space="preserve"> </w:t>
      </w:r>
    </w:p>
    <w:p w:rsidR="00EC0DF1" w:rsidRDefault="00233D69" w:rsidP="00C46F57">
      <w:pPr>
        <w:widowControl/>
        <w:adjustRightInd w:val="0"/>
        <w:snapToGrid w:val="0"/>
        <w:spacing w:line="360" w:lineRule="auto"/>
        <w:ind w:firstLineChars="200" w:firstLine="480"/>
        <w:jc w:val="left"/>
        <w:rPr>
          <w:sz w:val="24"/>
        </w:rPr>
      </w:pPr>
      <w:r w:rsidRPr="00C46F57">
        <w:rPr>
          <w:sz w:val="24"/>
        </w:rPr>
        <w:t>1</w:t>
      </w:r>
      <w:r w:rsidRPr="00C46F57">
        <w:rPr>
          <w:sz w:val="24"/>
        </w:rPr>
        <w:t>、投资风险</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尽管保本型理财产品属于低风险投资品种，但金融市场受宏观经济的影响较大，不排除收益将受到市场波动的影响。</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2</w:t>
      </w:r>
      <w:r w:rsidRPr="00C46F57">
        <w:rPr>
          <w:sz w:val="24"/>
        </w:rPr>
        <w:t>、风险控制措施：</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w:t>
      </w:r>
      <w:r w:rsidRPr="00C46F57">
        <w:rPr>
          <w:sz w:val="24"/>
        </w:rPr>
        <w:t>1</w:t>
      </w:r>
      <w:r w:rsidRPr="00C46F57">
        <w:rPr>
          <w:sz w:val="24"/>
        </w:rPr>
        <w:t>）投资产品不得存在变相改变募集资金用途的行为，同时保证不影响募集资金项目正常进行。</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w:t>
      </w:r>
      <w:r w:rsidRPr="00C46F57">
        <w:rPr>
          <w:sz w:val="24"/>
        </w:rPr>
        <w:t>2</w:t>
      </w:r>
      <w:r w:rsidRPr="00C46F57">
        <w:rPr>
          <w:sz w:val="24"/>
        </w:rPr>
        <w:t>）独立董事、监事会有权对资金使用情况进行监督与检查，必要时可以聘请专业机构进行审计。</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w:t>
      </w:r>
      <w:r w:rsidRPr="00C46F57">
        <w:rPr>
          <w:sz w:val="24"/>
        </w:rPr>
        <w:t>3</w:t>
      </w:r>
      <w:r w:rsidRPr="00C46F57">
        <w:rPr>
          <w:sz w:val="24"/>
        </w:rPr>
        <w:t>）公司将严格根据中国证监会和上海证券交易所的相关规定，在半年度报告和年度报告中披露报告期内现金管理的具体情况及相应的损益情况。</w:t>
      </w:r>
      <w:r w:rsidRPr="00C46F57">
        <w:rPr>
          <w:sz w:val="24"/>
        </w:rPr>
        <w:t xml:space="preserve"> </w:t>
      </w:r>
    </w:p>
    <w:p w:rsidR="00233D69" w:rsidRPr="00C46F57" w:rsidRDefault="00233D69" w:rsidP="00C46F57">
      <w:pPr>
        <w:widowControl/>
        <w:adjustRightInd w:val="0"/>
        <w:snapToGrid w:val="0"/>
        <w:spacing w:line="360" w:lineRule="auto"/>
        <w:ind w:firstLineChars="200" w:firstLine="480"/>
        <w:jc w:val="left"/>
        <w:rPr>
          <w:sz w:val="24"/>
        </w:rPr>
      </w:pPr>
      <w:r w:rsidRPr="00C46F57">
        <w:rPr>
          <w:sz w:val="24"/>
        </w:rPr>
        <w:t>（</w:t>
      </w:r>
      <w:r w:rsidRPr="00C46F57">
        <w:rPr>
          <w:sz w:val="24"/>
        </w:rPr>
        <w:t>4</w:t>
      </w:r>
      <w:r w:rsidRPr="00C46F57">
        <w:rPr>
          <w:sz w:val="24"/>
        </w:rPr>
        <w:t>）公司财务部将及时分析和跟踪产品投向、项目进展情况，如评估发现存在可能影响公司资金安全的风险因素，将及时采取相应措施，控制投资风险。</w:t>
      </w:r>
      <w:r w:rsidRPr="00C46F57">
        <w:rPr>
          <w:sz w:val="24"/>
        </w:rPr>
        <w:t xml:space="preserve"> </w:t>
      </w:r>
    </w:p>
    <w:p w:rsidR="00A864F7" w:rsidRDefault="00A864F7" w:rsidP="00C46F57">
      <w:pPr>
        <w:widowControl/>
        <w:adjustRightInd w:val="0"/>
        <w:snapToGrid w:val="0"/>
        <w:spacing w:line="360" w:lineRule="auto"/>
        <w:ind w:firstLineChars="200" w:firstLine="482"/>
        <w:jc w:val="left"/>
        <w:rPr>
          <w:b/>
          <w:sz w:val="24"/>
        </w:rPr>
      </w:pPr>
      <w:r>
        <w:rPr>
          <w:rFonts w:hint="eastAsia"/>
          <w:b/>
          <w:sz w:val="24"/>
        </w:rPr>
        <w:t>三</w:t>
      </w:r>
      <w:r w:rsidRPr="00C46F57">
        <w:rPr>
          <w:b/>
          <w:sz w:val="24"/>
        </w:rPr>
        <w:t>、</w:t>
      </w:r>
      <w:r w:rsidRPr="00A864F7">
        <w:rPr>
          <w:rFonts w:hint="eastAsia"/>
          <w:b/>
          <w:sz w:val="24"/>
        </w:rPr>
        <w:t>前次使用闲置募集资金进行现金管理的情况</w:t>
      </w:r>
    </w:p>
    <w:p w:rsidR="009B449F" w:rsidRDefault="00A864F7" w:rsidP="00C53FF5">
      <w:pPr>
        <w:widowControl/>
        <w:adjustRightInd w:val="0"/>
        <w:snapToGrid w:val="0"/>
        <w:spacing w:line="360" w:lineRule="auto"/>
        <w:ind w:firstLineChars="200" w:firstLine="480"/>
        <w:jc w:val="left"/>
        <w:rPr>
          <w:sz w:val="24"/>
        </w:rPr>
      </w:pPr>
      <w:r w:rsidRPr="00A864F7">
        <w:rPr>
          <w:rFonts w:hint="eastAsia"/>
          <w:sz w:val="24"/>
        </w:rPr>
        <w:t>2017</w:t>
      </w:r>
      <w:r w:rsidRPr="00A864F7">
        <w:rPr>
          <w:rFonts w:hint="eastAsia"/>
          <w:sz w:val="24"/>
        </w:rPr>
        <w:t>年</w:t>
      </w:r>
      <w:r>
        <w:rPr>
          <w:rFonts w:hint="eastAsia"/>
          <w:sz w:val="24"/>
        </w:rPr>
        <w:t>7</w:t>
      </w:r>
      <w:r w:rsidRPr="00A864F7">
        <w:rPr>
          <w:rFonts w:hint="eastAsia"/>
          <w:sz w:val="24"/>
        </w:rPr>
        <w:t>月</w:t>
      </w:r>
      <w:r>
        <w:rPr>
          <w:rFonts w:hint="eastAsia"/>
          <w:sz w:val="24"/>
        </w:rPr>
        <w:t>26</w:t>
      </w:r>
      <w:r w:rsidRPr="00A864F7">
        <w:rPr>
          <w:rFonts w:hint="eastAsia"/>
          <w:sz w:val="24"/>
        </w:rPr>
        <w:t>日召开</w:t>
      </w:r>
      <w:r w:rsidRPr="00A864F7">
        <w:rPr>
          <w:rFonts w:hint="eastAsia"/>
          <w:sz w:val="24"/>
        </w:rPr>
        <w:t>2017</w:t>
      </w:r>
      <w:r w:rsidRPr="00A864F7">
        <w:rPr>
          <w:rFonts w:hint="eastAsia"/>
          <w:sz w:val="24"/>
        </w:rPr>
        <w:t>年第二次临时股东大会，审议通过了《关于公司使用闲置募集资金进行现金管理的议案》，同意公司在不影响募集资金投资项目建设的前提下，</w:t>
      </w:r>
      <w:r w:rsidR="001227AD">
        <w:rPr>
          <w:rFonts w:hint="eastAsia"/>
          <w:sz w:val="24"/>
        </w:rPr>
        <w:t>拟</w:t>
      </w:r>
      <w:r w:rsidRPr="00A864F7">
        <w:rPr>
          <w:rFonts w:hint="eastAsia"/>
          <w:sz w:val="24"/>
        </w:rPr>
        <w:t>使用不超过人民币</w:t>
      </w:r>
      <w:r>
        <w:rPr>
          <w:rFonts w:hint="eastAsia"/>
          <w:sz w:val="24"/>
        </w:rPr>
        <w:t>1</w:t>
      </w:r>
      <w:r w:rsidRPr="00A864F7">
        <w:rPr>
          <w:rFonts w:hint="eastAsia"/>
          <w:sz w:val="24"/>
        </w:rPr>
        <w:t>0,000</w:t>
      </w:r>
      <w:r w:rsidRPr="00A864F7">
        <w:rPr>
          <w:rFonts w:hint="eastAsia"/>
          <w:sz w:val="24"/>
        </w:rPr>
        <w:t>万元的闲置募集资金进行现金管理。</w:t>
      </w:r>
    </w:p>
    <w:p w:rsidR="00A864F7" w:rsidRDefault="006F0183" w:rsidP="006F0183">
      <w:pPr>
        <w:widowControl/>
        <w:adjustRightInd w:val="0"/>
        <w:snapToGrid w:val="0"/>
        <w:spacing w:line="360" w:lineRule="auto"/>
        <w:ind w:firstLineChars="200" w:firstLine="480"/>
        <w:jc w:val="left"/>
        <w:rPr>
          <w:sz w:val="24"/>
        </w:rPr>
      </w:pPr>
      <w:r w:rsidRPr="006F0183">
        <w:rPr>
          <w:rFonts w:hint="eastAsia"/>
          <w:sz w:val="24"/>
        </w:rPr>
        <w:t>2017</w:t>
      </w:r>
      <w:r w:rsidRPr="006F0183">
        <w:rPr>
          <w:rFonts w:hint="eastAsia"/>
          <w:sz w:val="24"/>
        </w:rPr>
        <w:t>年</w:t>
      </w:r>
      <w:r w:rsidRPr="006F0183">
        <w:rPr>
          <w:rFonts w:hint="eastAsia"/>
          <w:sz w:val="24"/>
        </w:rPr>
        <w:t>9</w:t>
      </w:r>
      <w:r w:rsidRPr="006F0183">
        <w:rPr>
          <w:rFonts w:hint="eastAsia"/>
          <w:sz w:val="24"/>
        </w:rPr>
        <w:t>月</w:t>
      </w:r>
      <w:r w:rsidRPr="006F0183">
        <w:rPr>
          <w:rFonts w:hint="eastAsia"/>
          <w:sz w:val="24"/>
        </w:rPr>
        <w:t>27</w:t>
      </w:r>
      <w:r w:rsidRPr="006F0183">
        <w:rPr>
          <w:rFonts w:hint="eastAsia"/>
          <w:sz w:val="24"/>
        </w:rPr>
        <w:t>日召开了第一届董事会第十四次会议和第一届监事会第十一次会议，审议通过了《关于公司增加使用部分闲置的募集资金进行现金管理额度的议案》。同意公司拟增加使用不超过人民币</w:t>
      </w:r>
      <w:r w:rsidRPr="006F0183">
        <w:rPr>
          <w:rFonts w:hint="eastAsia"/>
          <w:sz w:val="24"/>
        </w:rPr>
        <w:t>5,000</w:t>
      </w:r>
      <w:r w:rsidRPr="006F0183">
        <w:rPr>
          <w:rFonts w:hint="eastAsia"/>
          <w:sz w:val="24"/>
        </w:rPr>
        <w:t>万元的闲置募集资金进行现金管理，增加后合计使用不超过</w:t>
      </w:r>
      <w:r w:rsidRPr="006F0183">
        <w:rPr>
          <w:rFonts w:hint="eastAsia"/>
          <w:sz w:val="24"/>
        </w:rPr>
        <w:t>15,000</w:t>
      </w:r>
      <w:r w:rsidRPr="006F0183">
        <w:rPr>
          <w:rFonts w:hint="eastAsia"/>
          <w:sz w:val="24"/>
        </w:rPr>
        <w:t>万元的闲置募集资金进行现金管理。</w:t>
      </w:r>
    </w:p>
    <w:p w:rsidR="009D18FD" w:rsidRPr="00AD3855" w:rsidRDefault="009D18FD" w:rsidP="009D18FD">
      <w:pPr>
        <w:widowControl/>
        <w:adjustRightInd w:val="0"/>
        <w:snapToGrid w:val="0"/>
        <w:spacing w:line="360" w:lineRule="auto"/>
        <w:ind w:firstLineChars="200" w:firstLine="480"/>
        <w:jc w:val="left"/>
        <w:rPr>
          <w:sz w:val="24"/>
        </w:rPr>
      </w:pPr>
      <w:r w:rsidRPr="00AD3855">
        <w:rPr>
          <w:rFonts w:hint="eastAsia"/>
          <w:sz w:val="24"/>
        </w:rPr>
        <w:lastRenderedPageBreak/>
        <w:t>2018</w:t>
      </w:r>
      <w:r w:rsidRPr="00AD3855">
        <w:rPr>
          <w:rFonts w:hint="eastAsia"/>
          <w:sz w:val="24"/>
        </w:rPr>
        <w:t>年</w:t>
      </w:r>
      <w:r w:rsidRPr="00AD3855">
        <w:rPr>
          <w:rFonts w:hint="eastAsia"/>
          <w:sz w:val="24"/>
        </w:rPr>
        <w:t>7</w:t>
      </w:r>
      <w:r w:rsidRPr="00AD3855">
        <w:rPr>
          <w:rFonts w:hint="eastAsia"/>
          <w:sz w:val="24"/>
        </w:rPr>
        <w:t>月</w:t>
      </w:r>
      <w:r w:rsidRPr="00AD3855">
        <w:rPr>
          <w:rFonts w:hint="eastAsia"/>
          <w:sz w:val="24"/>
        </w:rPr>
        <w:t>26</w:t>
      </w:r>
      <w:r w:rsidRPr="00AD3855">
        <w:rPr>
          <w:rFonts w:hint="eastAsia"/>
          <w:sz w:val="24"/>
        </w:rPr>
        <w:t>日，公司</w:t>
      </w:r>
      <w:r w:rsidRPr="00AD3855">
        <w:rPr>
          <w:sz w:val="24"/>
        </w:rPr>
        <w:t>第</w:t>
      </w:r>
      <w:r w:rsidRPr="00AD3855">
        <w:rPr>
          <w:rFonts w:hint="eastAsia"/>
          <w:sz w:val="24"/>
        </w:rPr>
        <w:t>二</w:t>
      </w:r>
      <w:r w:rsidRPr="00AD3855">
        <w:rPr>
          <w:sz w:val="24"/>
        </w:rPr>
        <w:t>届董事会第</w:t>
      </w:r>
      <w:r w:rsidRPr="00AD3855">
        <w:rPr>
          <w:rFonts w:hint="eastAsia"/>
          <w:sz w:val="24"/>
        </w:rPr>
        <w:t>六</w:t>
      </w:r>
      <w:r w:rsidRPr="00AD3855">
        <w:rPr>
          <w:sz w:val="24"/>
        </w:rPr>
        <w:t>次会议、第</w:t>
      </w:r>
      <w:r w:rsidRPr="00AD3855">
        <w:rPr>
          <w:rFonts w:hint="eastAsia"/>
          <w:sz w:val="24"/>
        </w:rPr>
        <w:t>二</w:t>
      </w:r>
      <w:r w:rsidRPr="00AD3855">
        <w:rPr>
          <w:sz w:val="24"/>
        </w:rPr>
        <w:t>届监事会第</w:t>
      </w:r>
      <w:r w:rsidRPr="00AD3855">
        <w:rPr>
          <w:rFonts w:hint="eastAsia"/>
          <w:sz w:val="24"/>
        </w:rPr>
        <w:t>六</w:t>
      </w:r>
      <w:r w:rsidRPr="00AD3855">
        <w:rPr>
          <w:sz w:val="24"/>
        </w:rPr>
        <w:t>次会议，审议通过了《关于</w:t>
      </w:r>
      <w:r w:rsidRPr="00AD3855">
        <w:rPr>
          <w:rFonts w:hint="eastAsia"/>
          <w:sz w:val="24"/>
        </w:rPr>
        <w:t>增加</w:t>
      </w:r>
      <w:r w:rsidRPr="00AD3855">
        <w:rPr>
          <w:sz w:val="24"/>
        </w:rPr>
        <w:t>使用闲置募集资金进行现金管理</w:t>
      </w:r>
      <w:r w:rsidRPr="00AD3855">
        <w:rPr>
          <w:rFonts w:hint="eastAsia"/>
          <w:sz w:val="24"/>
        </w:rPr>
        <w:t>额度</w:t>
      </w:r>
      <w:r w:rsidRPr="00AD3855">
        <w:rPr>
          <w:sz w:val="24"/>
        </w:rPr>
        <w:t>的议案》</w:t>
      </w:r>
      <w:r w:rsidRPr="00AD3855">
        <w:rPr>
          <w:rFonts w:hint="eastAsia"/>
          <w:sz w:val="24"/>
        </w:rPr>
        <w:t>，</w:t>
      </w:r>
      <w:r>
        <w:rPr>
          <w:rFonts w:hint="eastAsia"/>
          <w:sz w:val="24"/>
        </w:rPr>
        <w:t>同意公司</w:t>
      </w:r>
      <w:r w:rsidRPr="006F0183">
        <w:rPr>
          <w:rFonts w:hint="eastAsia"/>
          <w:sz w:val="24"/>
        </w:rPr>
        <w:t>拟</w:t>
      </w:r>
      <w:r w:rsidRPr="00AD3855">
        <w:rPr>
          <w:rFonts w:hint="eastAsia"/>
          <w:sz w:val="24"/>
        </w:rPr>
        <w:t>增加使用不超过人民币</w:t>
      </w:r>
      <w:r w:rsidRPr="00AD3855">
        <w:rPr>
          <w:rFonts w:hint="eastAsia"/>
          <w:sz w:val="24"/>
        </w:rPr>
        <w:t>10,000</w:t>
      </w:r>
      <w:r w:rsidRPr="00AD3855">
        <w:rPr>
          <w:rFonts w:hint="eastAsia"/>
          <w:sz w:val="24"/>
        </w:rPr>
        <w:t>万元的闲置募集资金进行现金管理，增加后合计使用不超过</w:t>
      </w:r>
      <w:r w:rsidRPr="00AD3855">
        <w:rPr>
          <w:rFonts w:hint="eastAsia"/>
          <w:sz w:val="24"/>
        </w:rPr>
        <w:t>15,000</w:t>
      </w:r>
      <w:r w:rsidRPr="00AD3855">
        <w:rPr>
          <w:rFonts w:hint="eastAsia"/>
          <w:sz w:val="24"/>
        </w:rPr>
        <w:t>万元的闲置募集资金进行现金管理，用于购买安全性高、流动性好、有保本约定的投资产品。</w:t>
      </w:r>
    </w:p>
    <w:p w:rsidR="009D18FD" w:rsidRPr="009D18FD" w:rsidRDefault="009D18FD" w:rsidP="009D18FD">
      <w:pPr>
        <w:widowControl/>
        <w:adjustRightInd w:val="0"/>
        <w:snapToGrid w:val="0"/>
        <w:spacing w:line="360" w:lineRule="auto"/>
        <w:ind w:firstLineChars="200" w:firstLine="480"/>
        <w:jc w:val="left"/>
        <w:rPr>
          <w:sz w:val="24"/>
        </w:rPr>
      </w:pPr>
      <w:r w:rsidRPr="00AD3855">
        <w:rPr>
          <w:rFonts w:hint="eastAsia"/>
          <w:sz w:val="24"/>
        </w:rPr>
        <w:t>2018</w:t>
      </w:r>
      <w:r w:rsidRPr="00AD3855">
        <w:rPr>
          <w:rFonts w:hint="eastAsia"/>
          <w:sz w:val="24"/>
        </w:rPr>
        <w:t>年</w:t>
      </w:r>
      <w:r w:rsidRPr="00AD3855">
        <w:rPr>
          <w:rFonts w:hint="eastAsia"/>
          <w:sz w:val="24"/>
        </w:rPr>
        <w:t>10</w:t>
      </w:r>
      <w:r w:rsidRPr="00AD3855">
        <w:rPr>
          <w:rFonts w:hint="eastAsia"/>
          <w:sz w:val="24"/>
        </w:rPr>
        <w:t>月</w:t>
      </w:r>
      <w:r w:rsidRPr="00AD3855">
        <w:rPr>
          <w:rFonts w:hint="eastAsia"/>
          <w:sz w:val="24"/>
        </w:rPr>
        <w:t>8</w:t>
      </w:r>
      <w:r w:rsidRPr="00AD3855">
        <w:rPr>
          <w:rFonts w:hint="eastAsia"/>
          <w:sz w:val="24"/>
        </w:rPr>
        <w:t>日，公司第二届董事会第八次会议、第二届监事会第八次会议，审议通过</w:t>
      </w:r>
      <w:r>
        <w:rPr>
          <w:rFonts w:hint="eastAsia"/>
          <w:sz w:val="24"/>
        </w:rPr>
        <w:t>了《关于增加使用闲置募集资金进行现金管理额度的议案》。同意公司</w:t>
      </w:r>
      <w:r w:rsidRPr="00AD3855">
        <w:rPr>
          <w:rFonts w:hint="eastAsia"/>
          <w:sz w:val="24"/>
        </w:rPr>
        <w:t>增加使用不超过人民币</w:t>
      </w:r>
      <w:r w:rsidRPr="00AD3855">
        <w:rPr>
          <w:rFonts w:hint="eastAsia"/>
          <w:sz w:val="24"/>
        </w:rPr>
        <w:t>5,000</w:t>
      </w:r>
      <w:r w:rsidRPr="00AD3855">
        <w:rPr>
          <w:rFonts w:hint="eastAsia"/>
          <w:sz w:val="24"/>
        </w:rPr>
        <w:t>万元的闲置募集资金进行现金管理，增加后合计使用不超过</w:t>
      </w:r>
      <w:r w:rsidRPr="00AD3855">
        <w:rPr>
          <w:rFonts w:hint="eastAsia"/>
          <w:sz w:val="24"/>
        </w:rPr>
        <w:t>15,000</w:t>
      </w:r>
      <w:r w:rsidRPr="00AD3855">
        <w:rPr>
          <w:rFonts w:hint="eastAsia"/>
          <w:sz w:val="24"/>
        </w:rPr>
        <w:t>万元的闲置募集资金进行现金管理。</w:t>
      </w:r>
    </w:p>
    <w:p w:rsidR="009D18FD" w:rsidRDefault="009D18FD" w:rsidP="006F0183">
      <w:pPr>
        <w:widowControl/>
        <w:adjustRightInd w:val="0"/>
        <w:snapToGrid w:val="0"/>
        <w:spacing w:line="360" w:lineRule="auto"/>
        <w:ind w:firstLineChars="200" w:firstLine="480"/>
        <w:jc w:val="left"/>
        <w:rPr>
          <w:sz w:val="24"/>
        </w:rPr>
      </w:pPr>
      <w:r w:rsidRPr="0035409E">
        <w:rPr>
          <w:sz w:val="24"/>
        </w:rPr>
        <w:t>201</w:t>
      </w:r>
      <w:r w:rsidRPr="0035409E">
        <w:rPr>
          <w:rFonts w:hint="eastAsia"/>
          <w:sz w:val="24"/>
        </w:rPr>
        <w:t>9</w:t>
      </w:r>
      <w:r w:rsidRPr="0035409E">
        <w:rPr>
          <w:sz w:val="24"/>
        </w:rPr>
        <w:t>年</w:t>
      </w:r>
      <w:r w:rsidRPr="0035409E">
        <w:rPr>
          <w:rFonts w:hint="eastAsia"/>
          <w:sz w:val="24"/>
        </w:rPr>
        <w:t>7</w:t>
      </w:r>
      <w:r w:rsidRPr="0035409E">
        <w:rPr>
          <w:sz w:val="24"/>
        </w:rPr>
        <w:t>月</w:t>
      </w:r>
      <w:r w:rsidRPr="0035409E">
        <w:rPr>
          <w:rFonts w:hint="eastAsia"/>
          <w:sz w:val="24"/>
        </w:rPr>
        <w:t>3</w:t>
      </w:r>
      <w:r w:rsidRPr="0035409E">
        <w:rPr>
          <w:sz w:val="24"/>
        </w:rPr>
        <w:t>日</w:t>
      </w:r>
      <w:r>
        <w:rPr>
          <w:rFonts w:hint="eastAsia"/>
          <w:sz w:val="24"/>
        </w:rPr>
        <w:t>，公司</w:t>
      </w:r>
      <w:r w:rsidRPr="00C46F57">
        <w:rPr>
          <w:sz w:val="24"/>
        </w:rPr>
        <w:t>第</w:t>
      </w:r>
      <w:r>
        <w:rPr>
          <w:rFonts w:hint="eastAsia"/>
          <w:sz w:val="24"/>
        </w:rPr>
        <w:t>二</w:t>
      </w:r>
      <w:r w:rsidRPr="00C46F57">
        <w:rPr>
          <w:sz w:val="24"/>
        </w:rPr>
        <w:t>届董事会第</w:t>
      </w:r>
      <w:r>
        <w:rPr>
          <w:rFonts w:hint="eastAsia"/>
          <w:sz w:val="24"/>
        </w:rPr>
        <w:t>十五</w:t>
      </w:r>
      <w:r w:rsidRPr="00C46F57">
        <w:rPr>
          <w:sz w:val="24"/>
        </w:rPr>
        <w:t>次会议、第</w:t>
      </w:r>
      <w:r>
        <w:rPr>
          <w:rFonts w:hint="eastAsia"/>
          <w:sz w:val="24"/>
        </w:rPr>
        <w:t>二</w:t>
      </w:r>
      <w:r w:rsidRPr="00C46F57">
        <w:rPr>
          <w:sz w:val="24"/>
        </w:rPr>
        <w:t>届监事会第</w:t>
      </w:r>
      <w:r>
        <w:rPr>
          <w:rFonts w:hint="eastAsia"/>
          <w:sz w:val="24"/>
        </w:rPr>
        <w:t>十四</w:t>
      </w:r>
      <w:r w:rsidRPr="00C46F57">
        <w:rPr>
          <w:sz w:val="24"/>
        </w:rPr>
        <w:t>次会议，审议通过了《关于</w:t>
      </w:r>
      <w:r>
        <w:rPr>
          <w:rFonts w:hint="eastAsia"/>
          <w:sz w:val="24"/>
        </w:rPr>
        <w:t>增加</w:t>
      </w:r>
      <w:r w:rsidRPr="00C46F57">
        <w:rPr>
          <w:sz w:val="24"/>
        </w:rPr>
        <w:t>使用闲置募集资金进行现金管理</w:t>
      </w:r>
      <w:r>
        <w:rPr>
          <w:rFonts w:hint="eastAsia"/>
          <w:sz w:val="24"/>
        </w:rPr>
        <w:t>额度</w:t>
      </w:r>
      <w:r w:rsidRPr="00C46F57">
        <w:rPr>
          <w:sz w:val="24"/>
        </w:rPr>
        <w:t>的议案》</w:t>
      </w:r>
      <w:r>
        <w:rPr>
          <w:rFonts w:hint="eastAsia"/>
          <w:sz w:val="24"/>
        </w:rPr>
        <w:t>。同意公司拟增加使用</w:t>
      </w:r>
      <w:r w:rsidRPr="00C46F57">
        <w:rPr>
          <w:sz w:val="24"/>
        </w:rPr>
        <w:t>不超过人民币</w:t>
      </w:r>
      <w:r>
        <w:rPr>
          <w:rFonts w:hint="eastAsia"/>
          <w:sz w:val="24"/>
        </w:rPr>
        <w:t>10</w:t>
      </w:r>
      <w:r w:rsidRPr="00C46F57">
        <w:rPr>
          <w:sz w:val="24"/>
        </w:rPr>
        <w:t>,</w:t>
      </w:r>
      <w:r w:rsidRPr="00C46F57">
        <w:rPr>
          <w:rFonts w:hint="eastAsia"/>
          <w:sz w:val="24"/>
        </w:rPr>
        <w:t>000</w:t>
      </w:r>
      <w:r w:rsidRPr="00C46F57">
        <w:rPr>
          <w:rFonts w:hint="eastAsia"/>
          <w:sz w:val="24"/>
        </w:rPr>
        <w:t>万</w:t>
      </w:r>
      <w:r w:rsidRPr="00C46F57">
        <w:rPr>
          <w:sz w:val="24"/>
        </w:rPr>
        <w:t>元的闲置募集资金</w:t>
      </w:r>
      <w:r>
        <w:rPr>
          <w:rFonts w:hint="eastAsia"/>
          <w:sz w:val="24"/>
        </w:rPr>
        <w:t>进行现金管理，增加后合计使用不超过</w:t>
      </w:r>
      <w:r>
        <w:rPr>
          <w:rFonts w:hint="eastAsia"/>
          <w:sz w:val="24"/>
        </w:rPr>
        <w:t>15</w:t>
      </w:r>
      <w:r w:rsidRPr="00C46F57">
        <w:rPr>
          <w:sz w:val="24"/>
        </w:rPr>
        <w:t>,</w:t>
      </w:r>
      <w:r w:rsidRPr="00C46F57">
        <w:rPr>
          <w:rFonts w:hint="eastAsia"/>
          <w:sz w:val="24"/>
        </w:rPr>
        <w:t>000</w:t>
      </w:r>
      <w:r w:rsidRPr="00C46F57">
        <w:rPr>
          <w:rFonts w:hint="eastAsia"/>
          <w:sz w:val="24"/>
        </w:rPr>
        <w:t>万</w:t>
      </w:r>
      <w:r w:rsidRPr="00C46F57">
        <w:rPr>
          <w:sz w:val="24"/>
        </w:rPr>
        <w:t>元</w:t>
      </w:r>
      <w:r>
        <w:rPr>
          <w:rFonts w:hint="eastAsia"/>
          <w:sz w:val="24"/>
        </w:rPr>
        <w:t>的闲置募集资金进行现金管理。</w:t>
      </w:r>
    </w:p>
    <w:p w:rsidR="003E28BA" w:rsidRPr="003E0C94" w:rsidRDefault="003E28BA" w:rsidP="003E28BA">
      <w:pPr>
        <w:autoSpaceDE w:val="0"/>
        <w:autoSpaceDN w:val="0"/>
        <w:adjustRightInd w:val="0"/>
        <w:spacing w:line="360" w:lineRule="auto"/>
        <w:ind w:firstLineChars="200" w:firstLine="480"/>
        <w:jc w:val="left"/>
        <w:rPr>
          <w:sz w:val="24"/>
        </w:rPr>
      </w:pPr>
      <w:r w:rsidRPr="0035409E">
        <w:rPr>
          <w:sz w:val="24"/>
        </w:rPr>
        <w:t>201</w:t>
      </w:r>
      <w:r w:rsidRPr="0035409E">
        <w:rPr>
          <w:rFonts w:hint="eastAsia"/>
          <w:sz w:val="24"/>
        </w:rPr>
        <w:t>9</w:t>
      </w:r>
      <w:r w:rsidRPr="0035409E">
        <w:rPr>
          <w:sz w:val="24"/>
        </w:rPr>
        <w:t>年</w:t>
      </w:r>
      <w:r>
        <w:rPr>
          <w:rFonts w:hint="eastAsia"/>
          <w:sz w:val="24"/>
        </w:rPr>
        <w:t>10</w:t>
      </w:r>
      <w:r w:rsidRPr="0035409E">
        <w:rPr>
          <w:sz w:val="24"/>
        </w:rPr>
        <w:t>月</w:t>
      </w:r>
      <w:r>
        <w:rPr>
          <w:rFonts w:hint="eastAsia"/>
          <w:sz w:val="24"/>
        </w:rPr>
        <w:t>11</w:t>
      </w:r>
      <w:r w:rsidRPr="0035409E">
        <w:rPr>
          <w:sz w:val="24"/>
        </w:rPr>
        <w:t>日</w:t>
      </w:r>
      <w:r>
        <w:rPr>
          <w:rFonts w:hint="eastAsia"/>
          <w:sz w:val="24"/>
        </w:rPr>
        <w:t>，公司</w:t>
      </w:r>
      <w:r w:rsidRPr="00C46F57">
        <w:rPr>
          <w:sz w:val="24"/>
        </w:rPr>
        <w:t>第</w:t>
      </w:r>
      <w:r>
        <w:rPr>
          <w:rFonts w:hint="eastAsia"/>
          <w:sz w:val="24"/>
        </w:rPr>
        <w:t>二</w:t>
      </w:r>
      <w:r w:rsidRPr="00C46F57">
        <w:rPr>
          <w:sz w:val="24"/>
        </w:rPr>
        <w:t>届董事会第</w:t>
      </w:r>
      <w:r>
        <w:rPr>
          <w:rFonts w:hint="eastAsia"/>
          <w:sz w:val="24"/>
        </w:rPr>
        <w:t>十八</w:t>
      </w:r>
      <w:r w:rsidRPr="00C46F57">
        <w:rPr>
          <w:sz w:val="24"/>
        </w:rPr>
        <w:t>次会议、第</w:t>
      </w:r>
      <w:r>
        <w:rPr>
          <w:rFonts w:hint="eastAsia"/>
          <w:sz w:val="24"/>
        </w:rPr>
        <w:t>二</w:t>
      </w:r>
      <w:r w:rsidRPr="00C46F57">
        <w:rPr>
          <w:sz w:val="24"/>
        </w:rPr>
        <w:t>届监事会第</w:t>
      </w:r>
      <w:r>
        <w:rPr>
          <w:rFonts w:hint="eastAsia"/>
          <w:sz w:val="24"/>
        </w:rPr>
        <w:t>十六</w:t>
      </w:r>
      <w:r w:rsidRPr="00C46F57">
        <w:rPr>
          <w:sz w:val="24"/>
        </w:rPr>
        <w:t>次会议，审议通过了《关于</w:t>
      </w:r>
      <w:r>
        <w:rPr>
          <w:rFonts w:hint="eastAsia"/>
          <w:sz w:val="24"/>
        </w:rPr>
        <w:t>增加</w:t>
      </w:r>
      <w:r w:rsidRPr="00C46F57">
        <w:rPr>
          <w:sz w:val="24"/>
        </w:rPr>
        <w:t>使用闲置募集资金进行现金管理</w:t>
      </w:r>
      <w:r>
        <w:rPr>
          <w:rFonts w:hint="eastAsia"/>
          <w:sz w:val="24"/>
        </w:rPr>
        <w:t>额度</w:t>
      </w:r>
      <w:r w:rsidRPr="00C46F57">
        <w:rPr>
          <w:sz w:val="24"/>
        </w:rPr>
        <w:t>的议案》</w:t>
      </w:r>
      <w:r>
        <w:rPr>
          <w:rFonts w:hint="eastAsia"/>
          <w:sz w:val="24"/>
        </w:rPr>
        <w:t>。同意公司拟增加使用</w:t>
      </w:r>
      <w:r w:rsidRPr="00C46F57">
        <w:rPr>
          <w:sz w:val="24"/>
        </w:rPr>
        <w:t>不超过人民币</w:t>
      </w:r>
      <w:r>
        <w:rPr>
          <w:rFonts w:hint="eastAsia"/>
          <w:sz w:val="24"/>
        </w:rPr>
        <w:t>6</w:t>
      </w:r>
      <w:r w:rsidRPr="00C46F57">
        <w:rPr>
          <w:sz w:val="24"/>
        </w:rPr>
        <w:t>,</w:t>
      </w:r>
      <w:r>
        <w:rPr>
          <w:rFonts w:hint="eastAsia"/>
          <w:sz w:val="24"/>
        </w:rPr>
        <w:t>5</w:t>
      </w:r>
      <w:r w:rsidRPr="00C46F57">
        <w:rPr>
          <w:rFonts w:hint="eastAsia"/>
          <w:sz w:val="24"/>
        </w:rPr>
        <w:t>00</w:t>
      </w:r>
      <w:r w:rsidRPr="00C46F57">
        <w:rPr>
          <w:rFonts w:hint="eastAsia"/>
          <w:sz w:val="24"/>
        </w:rPr>
        <w:t>万</w:t>
      </w:r>
      <w:r w:rsidRPr="00C46F57">
        <w:rPr>
          <w:sz w:val="24"/>
        </w:rPr>
        <w:t>元的闲置募集资金</w:t>
      </w:r>
      <w:r>
        <w:rPr>
          <w:rFonts w:hint="eastAsia"/>
          <w:sz w:val="24"/>
        </w:rPr>
        <w:t>进行现金管理，增加后合计使用不超过</w:t>
      </w:r>
      <w:r>
        <w:rPr>
          <w:rFonts w:hint="eastAsia"/>
          <w:sz w:val="24"/>
        </w:rPr>
        <w:t>16</w:t>
      </w:r>
      <w:r w:rsidRPr="00C46F57">
        <w:rPr>
          <w:sz w:val="24"/>
        </w:rPr>
        <w:t>,</w:t>
      </w:r>
      <w:r>
        <w:rPr>
          <w:rFonts w:hint="eastAsia"/>
          <w:sz w:val="24"/>
        </w:rPr>
        <w:t>5</w:t>
      </w:r>
      <w:r w:rsidRPr="00C46F57">
        <w:rPr>
          <w:rFonts w:hint="eastAsia"/>
          <w:sz w:val="24"/>
        </w:rPr>
        <w:t>00</w:t>
      </w:r>
      <w:r w:rsidRPr="00C46F57">
        <w:rPr>
          <w:rFonts w:hint="eastAsia"/>
          <w:sz w:val="24"/>
        </w:rPr>
        <w:t>万</w:t>
      </w:r>
      <w:r w:rsidRPr="00C46F57">
        <w:rPr>
          <w:sz w:val="24"/>
        </w:rPr>
        <w:t>元</w:t>
      </w:r>
      <w:r>
        <w:rPr>
          <w:rFonts w:hint="eastAsia"/>
          <w:sz w:val="24"/>
        </w:rPr>
        <w:t>的闲置募集资金进行现金管理。</w:t>
      </w:r>
      <w:r w:rsidRPr="003E0C94">
        <w:rPr>
          <w:sz w:val="24"/>
        </w:rPr>
        <w:t xml:space="preserve"> </w:t>
      </w:r>
    </w:p>
    <w:p w:rsidR="003E28BA" w:rsidRPr="003E28BA" w:rsidRDefault="003E28BA" w:rsidP="006F0183">
      <w:pPr>
        <w:widowControl/>
        <w:adjustRightInd w:val="0"/>
        <w:snapToGrid w:val="0"/>
        <w:spacing w:line="360" w:lineRule="auto"/>
        <w:ind w:firstLineChars="200" w:firstLine="480"/>
        <w:jc w:val="left"/>
        <w:rPr>
          <w:sz w:val="24"/>
        </w:rPr>
      </w:pPr>
      <w:r w:rsidRPr="006C3047">
        <w:rPr>
          <w:sz w:val="24"/>
        </w:rPr>
        <w:t>20</w:t>
      </w:r>
      <w:r w:rsidRPr="006C3047">
        <w:rPr>
          <w:rFonts w:hint="eastAsia"/>
          <w:sz w:val="24"/>
        </w:rPr>
        <w:t>20</w:t>
      </w:r>
      <w:r w:rsidRPr="006C3047">
        <w:rPr>
          <w:sz w:val="24"/>
        </w:rPr>
        <w:t>年</w:t>
      </w:r>
      <w:r w:rsidRPr="006C3047">
        <w:rPr>
          <w:rFonts w:hint="eastAsia"/>
          <w:sz w:val="24"/>
        </w:rPr>
        <w:t>7</w:t>
      </w:r>
      <w:r w:rsidRPr="006C3047">
        <w:rPr>
          <w:sz w:val="24"/>
        </w:rPr>
        <w:t>月</w:t>
      </w:r>
      <w:r w:rsidRPr="006C3047">
        <w:rPr>
          <w:rFonts w:hint="eastAsia"/>
          <w:sz w:val="24"/>
        </w:rPr>
        <w:t>7</w:t>
      </w:r>
      <w:r w:rsidRPr="006C3047">
        <w:rPr>
          <w:sz w:val="24"/>
        </w:rPr>
        <w:t>日，</w:t>
      </w:r>
      <w:r w:rsidRPr="00A720F4">
        <w:rPr>
          <w:sz w:val="24"/>
        </w:rPr>
        <w:t>公司第</w:t>
      </w:r>
      <w:r>
        <w:rPr>
          <w:rFonts w:hint="eastAsia"/>
          <w:sz w:val="24"/>
        </w:rPr>
        <w:t>二</w:t>
      </w:r>
      <w:r w:rsidRPr="00A720F4">
        <w:rPr>
          <w:sz w:val="24"/>
        </w:rPr>
        <w:t>届董事会第</w:t>
      </w:r>
      <w:r>
        <w:rPr>
          <w:rFonts w:hint="eastAsia"/>
          <w:sz w:val="24"/>
        </w:rPr>
        <w:t>二十五</w:t>
      </w:r>
      <w:r w:rsidRPr="00A720F4">
        <w:rPr>
          <w:sz w:val="24"/>
        </w:rPr>
        <w:t>次会议</w:t>
      </w:r>
      <w:r>
        <w:rPr>
          <w:rFonts w:hint="eastAsia"/>
          <w:sz w:val="24"/>
        </w:rPr>
        <w:t>、</w:t>
      </w:r>
      <w:r w:rsidRPr="00A720F4">
        <w:rPr>
          <w:sz w:val="24"/>
        </w:rPr>
        <w:t>第</w:t>
      </w:r>
      <w:r>
        <w:rPr>
          <w:rFonts w:hint="eastAsia"/>
          <w:sz w:val="24"/>
        </w:rPr>
        <w:t>二</w:t>
      </w:r>
      <w:r w:rsidRPr="00A720F4">
        <w:rPr>
          <w:sz w:val="24"/>
        </w:rPr>
        <w:t>届监事会第</w:t>
      </w:r>
      <w:r>
        <w:rPr>
          <w:rFonts w:hint="eastAsia"/>
          <w:sz w:val="24"/>
        </w:rPr>
        <w:t>二十二</w:t>
      </w:r>
      <w:r w:rsidRPr="00A720F4">
        <w:rPr>
          <w:sz w:val="24"/>
        </w:rPr>
        <w:t>次会议</w:t>
      </w:r>
      <w:r>
        <w:rPr>
          <w:rFonts w:hint="eastAsia"/>
          <w:sz w:val="24"/>
        </w:rPr>
        <w:t>，</w:t>
      </w:r>
      <w:r w:rsidRPr="00A720F4">
        <w:rPr>
          <w:sz w:val="24"/>
        </w:rPr>
        <w:t>审议通过了《</w:t>
      </w:r>
      <w:r w:rsidRPr="00C46F57">
        <w:rPr>
          <w:sz w:val="24"/>
        </w:rPr>
        <w:t>关于使用闲置募集资金进行现金管理</w:t>
      </w:r>
      <w:r>
        <w:rPr>
          <w:rFonts w:hint="eastAsia"/>
          <w:sz w:val="24"/>
        </w:rPr>
        <w:t>额度</w:t>
      </w:r>
      <w:r w:rsidRPr="00C46F57">
        <w:rPr>
          <w:sz w:val="24"/>
        </w:rPr>
        <w:t>的议案</w:t>
      </w:r>
      <w:r>
        <w:rPr>
          <w:rFonts w:hint="eastAsia"/>
          <w:sz w:val="24"/>
        </w:rPr>
        <w:t>》</w:t>
      </w:r>
      <w:r w:rsidRPr="00A720F4">
        <w:rPr>
          <w:sz w:val="24"/>
        </w:rPr>
        <w:t>，</w:t>
      </w:r>
      <w:r w:rsidRPr="00C46F57">
        <w:rPr>
          <w:sz w:val="24"/>
        </w:rPr>
        <w:t>为进一步提高募集资金使用效率，</w:t>
      </w:r>
      <w:r w:rsidRPr="00C46F57">
        <w:rPr>
          <w:rFonts w:hint="eastAsia"/>
          <w:sz w:val="24"/>
        </w:rPr>
        <w:t>合理利用闲置募集资金，在不影响公司募集资金投资项目正常进行和主营业务发展，保证募集资金安全的前提下，</w:t>
      </w:r>
      <w:r w:rsidRPr="00C46F57">
        <w:rPr>
          <w:sz w:val="24"/>
        </w:rPr>
        <w:t>公司</w:t>
      </w:r>
      <w:r>
        <w:rPr>
          <w:rFonts w:hint="eastAsia"/>
          <w:sz w:val="24"/>
        </w:rPr>
        <w:t>拟使用</w:t>
      </w:r>
      <w:r w:rsidRPr="00C46F57">
        <w:rPr>
          <w:sz w:val="24"/>
        </w:rPr>
        <w:t>不超过人民币</w:t>
      </w:r>
      <w:r>
        <w:rPr>
          <w:rFonts w:hint="eastAsia"/>
          <w:sz w:val="24"/>
        </w:rPr>
        <w:t>10</w:t>
      </w:r>
      <w:r w:rsidRPr="00C46F57">
        <w:rPr>
          <w:sz w:val="24"/>
        </w:rPr>
        <w:t>,</w:t>
      </w:r>
      <w:r w:rsidRPr="00C46F57">
        <w:rPr>
          <w:rFonts w:hint="eastAsia"/>
          <w:sz w:val="24"/>
        </w:rPr>
        <w:t>000</w:t>
      </w:r>
      <w:r w:rsidRPr="00C46F57">
        <w:rPr>
          <w:rFonts w:hint="eastAsia"/>
          <w:sz w:val="24"/>
        </w:rPr>
        <w:t>万</w:t>
      </w:r>
      <w:r w:rsidRPr="00C46F57">
        <w:rPr>
          <w:sz w:val="24"/>
        </w:rPr>
        <w:t>元的闲置募集资金</w:t>
      </w:r>
      <w:r>
        <w:rPr>
          <w:rFonts w:hint="eastAsia"/>
          <w:sz w:val="24"/>
        </w:rPr>
        <w:t>进行现金管理，</w:t>
      </w:r>
      <w:r w:rsidRPr="00C46F57">
        <w:rPr>
          <w:rFonts w:hint="eastAsia"/>
          <w:sz w:val="24"/>
        </w:rPr>
        <w:t>以更好实现公司资金的保值增值。</w:t>
      </w:r>
    </w:p>
    <w:p w:rsidR="007E7ED0" w:rsidRDefault="007E7ED0" w:rsidP="007E7ED0">
      <w:pPr>
        <w:widowControl/>
        <w:adjustRightInd w:val="0"/>
        <w:snapToGrid w:val="0"/>
        <w:spacing w:line="360" w:lineRule="auto"/>
        <w:ind w:firstLineChars="200" w:firstLine="480"/>
        <w:jc w:val="left"/>
        <w:rPr>
          <w:sz w:val="24"/>
        </w:rPr>
      </w:pPr>
      <w:r w:rsidRPr="00A864F7">
        <w:rPr>
          <w:rFonts w:hint="eastAsia"/>
          <w:sz w:val="24"/>
        </w:rPr>
        <w:t>截止</w:t>
      </w:r>
      <w:r w:rsidR="003E28BA">
        <w:rPr>
          <w:rFonts w:hint="eastAsia"/>
          <w:sz w:val="24"/>
        </w:rPr>
        <w:t>2020</w:t>
      </w:r>
      <w:r w:rsidRPr="00A864F7">
        <w:rPr>
          <w:rFonts w:hint="eastAsia"/>
          <w:sz w:val="24"/>
        </w:rPr>
        <w:t>年</w:t>
      </w:r>
      <w:r w:rsidR="00AA1D5A">
        <w:rPr>
          <w:rFonts w:hint="eastAsia"/>
          <w:sz w:val="24"/>
        </w:rPr>
        <w:t>10</w:t>
      </w:r>
      <w:r w:rsidRPr="00A864F7">
        <w:rPr>
          <w:rFonts w:hint="eastAsia"/>
          <w:sz w:val="24"/>
        </w:rPr>
        <w:t>月</w:t>
      </w:r>
      <w:r w:rsidR="003E28BA">
        <w:rPr>
          <w:rFonts w:hint="eastAsia"/>
          <w:sz w:val="24"/>
        </w:rPr>
        <w:t>11</w:t>
      </w:r>
      <w:r>
        <w:rPr>
          <w:rFonts w:hint="eastAsia"/>
          <w:sz w:val="24"/>
        </w:rPr>
        <w:t>日</w:t>
      </w:r>
      <w:r w:rsidRPr="00A864F7">
        <w:rPr>
          <w:rFonts w:hint="eastAsia"/>
          <w:sz w:val="24"/>
        </w:rPr>
        <w:t>，</w:t>
      </w:r>
      <w:r w:rsidR="00924D3E" w:rsidRPr="00924D3E">
        <w:rPr>
          <w:rFonts w:hint="eastAsia"/>
          <w:sz w:val="24"/>
        </w:rPr>
        <w:t>公司使用部分闲置募集资金进行现金管理的未到期理财产品如下表所示：</w:t>
      </w:r>
    </w:p>
    <w:tbl>
      <w:tblPr>
        <w:tblStyle w:val="a8"/>
        <w:tblW w:w="10065" w:type="dxa"/>
        <w:tblInd w:w="-743" w:type="dxa"/>
        <w:tblLayout w:type="fixed"/>
        <w:tblLook w:val="04A0"/>
      </w:tblPr>
      <w:tblGrid>
        <w:gridCol w:w="1985"/>
        <w:gridCol w:w="1843"/>
        <w:gridCol w:w="1134"/>
        <w:gridCol w:w="992"/>
        <w:gridCol w:w="993"/>
        <w:gridCol w:w="141"/>
        <w:gridCol w:w="1276"/>
        <w:gridCol w:w="567"/>
        <w:gridCol w:w="1134"/>
      </w:tblGrid>
      <w:tr w:rsidR="007E7ED0" w:rsidTr="00E24AD4">
        <w:tc>
          <w:tcPr>
            <w:tcW w:w="1985" w:type="dxa"/>
            <w:vAlign w:val="center"/>
          </w:tcPr>
          <w:p w:rsidR="007E7ED0" w:rsidRPr="006D01F2" w:rsidRDefault="007E7ED0" w:rsidP="003B56E3">
            <w:pPr>
              <w:jc w:val="center"/>
              <w:rPr>
                <w:b/>
              </w:rPr>
            </w:pPr>
            <w:r w:rsidRPr="006D01F2">
              <w:rPr>
                <w:rFonts w:hint="eastAsia"/>
                <w:b/>
              </w:rPr>
              <w:t>受托方</w:t>
            </w:r>
          </w:p>
        </w:tc>
        <w:tc>
          <w:tcPr>
            <w:tcW w:w="1843" w:type="dxa"/>
            <w:vAlign w:val="center"/>
          </w:tcPr>
          <w:p w:rsidR="007E7ED0" w:rsidRPr="006D01F2" w:rsidRDefault="007E7ED0" w:rsidP="003B56E3">
            <w:pPr>
              <w:jc w:val="center"/>
              <w:rPr>
                <w:b/>
              </w:rPr>
            </w:pPr>
            <w:r w:rsidRPr="006D01F2">
              <w:rPr>
                <w:rFonts w:hint="eastAsia"/>
                <w:b/>
              </w:rPr>
              <w:t>产品名称</w:t>
            </w:r>
          </w:p>
        </w:tc>
        <w:tc>
          <w:tcPr>
            <w:tcW w:w="1134" w:type="dxa"/>
            <w:vAlign w:val="center"/>
          </w:tcPr>
          <w:p w:rsidR="007E7ED0" w:rsidRPr="006D01F2" w:rsidRDefault="007E7ED0" w:rsidP="003B56E3">
            <w:pPr>
              <w:jc w:val="center"/>
              <w:rPr>
                <w:b/>
              </w:rPr>
            </w:pPr>
            <w:r w:rsidRPr="006D01F2">
              <w:rPr>
                <w:rFonts w:hint="eastAsia"/>
                <w:b/>
              </w:rPr>
              <w:t>产品类型</w:t>
            </w:r>
          </w:p>
        </w:tc>
        <w:tc>
          <w:tcPr>
            <w:tcW w:w="992" w:type="dxa"/>
            <w:vAlign w:val="center"/>
          </w:tcPr>
          <w:p w:rsidR="007E7ED0" w:rsidRPr="006D01F2" w:rsidRDefault="007E7ED0" w:rsidP="003B56E3">
            <w:pPr>
              <w:jc w:val="center"/>
              <w:rPr>
                <w:b/>
              </w:rPr>
            </w:pPr>
            <w:r w:rsidRPr="006D01F2">
              <w:rPr>
                <w:rFonts w:hint="eastAsia"/>
                <w:b/>
              </w:rPr>
              <w:t>理财金额（万元）</w:t>
            </w:r>
          </w:p>
        </w:tc>
        <w:tc>
          <w:tcPr>
            <w:tcW w:w="1134" w:type="dxa"/>
            <w:gridSpan w:val="2"/>
            <w:vAlign w:val="center"/>
          </w:tcPr>
          <w:p w:rsidR="007E7ED0" w:rsidRPr="006D01F2" w:rsidRDefault="007E7ED0" w:rsidP="003B56E3">
            <w:pPr>
              <w:jc w:val="center"/>
              <w:rPr>
                <w:b/>
              </w:rPr>
            </w:pPr>
            <w:r w:rsidRPr="006D01F2">
              <w:rPr>
                <w:rFonts w:hint="eastAsia"/>
                <w:b/>
              </w:rPr>
              <w:t>起息日</w:t>
            </w:r>
          </w:p>
        </w:tc>
        <w:tc>
          <w:tcPr>
            <w:tcW w:w="1276" w:type="dxa"/>
            <w:vAlign w:val="center"/>
          </w:tcPr>
          <w:p w:rsidR="007E7ED0" w:rsidRPr="006D01F2" w:rsidRDefault="007E7ED0" w:rsidP="003B56E3">
            <w:pPr>
              <w:jc w:val="center"/>
              <w:rPr>
                <w:b/>
              </w:rPr>
            </w:pPr>
            <w:r w:rsidRPr="006D01F2">
              <w:rPr>
                <w:rFonts w:hint="eastAsia"/>
                <w:b/>
              </w:rPr>
              <w:t>到期日</w:t>
            </w:r>
          </w:p>
        </w:tc>
        <w:tc>
          <w:tcPr>
            <w:tcW w:w="567" w:type="dxa"/>
            <w:vAlign w:val="center"/>
          </w:tcPr>
          <w:p w:rsidR="007E7ED0" w:rsidRPr="006D01F2" w:rsidRDefault="007E7ED0" w:rsidP="003B56E3">
            <w:pPr>
              <w:jc w:val="center"/>
              <w:rPr>
                <w:b/>
              </w:rPr>
            </w:pPr>
            <w:r w:rsidRPr="006D01F2">
              <w:rPr>
                <w:rFonts w:hint="eastAsia"/>
                <w:b/>
              </w:rPr>
              <w:t>期限</w:t>
            </w:r>
          </w:p>
        </w:tc>
        <w:tc>
          <w:tcPr>
            <w:tcW w:w="1134" w:type="dxa"/>
            <w:vAlign w:val="center"/>
          </w:tcPr>
          <w:p w:rsidR="007E7ED0" w:rsidRPr="006D01F2" w:rsidRDefault="007E7ED0" w:rsidP="003B56E3">
            <w:pPr>
              <w:jc w:val="center"/>
              <w:rPr>
                <w:b/>
              </w:rPr>
            </w:pPr>
            <w:r w:rsidRPr="006D01F2">
              <w:rPr>
                <w:b/>
              </w:rPr>
              <w:t>预期年</w:t>
            </w:r>
            <w:r w:rsidRPr="006D01F2">
              <w:rPr>
                <w:b/>
              </w:rPr>
              <w:t xml:space="preserve"> </w:t>
            </w:r>
            <w:r w:rsidRPr="006D01F2">
              <w:rPr>
                <w:b/>
              </w:rPr>
              <w:t>化</w:t>
            </w:r>
            <w:r w:rsidRPr="006D01F2">
              <w:rPr>
                <w:rFonts w:hint="eastAsia"/>
                <w:b/>
              </w:rPr>
              <w:t>净</w:t>
            </w:r>
            <w:r w:rsidRPr="006D01F2">
              <w:rPr>
                <w:b/>
              </w:rPr>
              <w:t>收益率</w:t>
            </w:r>
          </w:p>
        </w:tc>
      </w:tr>
      <w:tr w:rsidR="007E7ED0" w:rsidTr="00E24AD4">
        <w:tc>
          <w:tcPr>
            <w:tcW w:w="1985" w:type="dxa"/>
            <w:vAlign w:val="center"/>
          </w:tcPr>
          <w:p w:rsidR="007E7ED0" w:rsidRPr="00342B49" w:rsidRDefault="007E7ED0" w:rsidP="00AA1D5A">
            <w:pPr>
              <w:autoSpaceDE w:val="0"/>
              <w:autoSpaceDN w:val="0"/>
              <w:adjustRightInd w:val="0"/>
              <w:spacing w:line="360" w:lineRule="auto"/>
              <w:jc w:val="center"/>
              <w:rPr>
                <w:rFonts w:ascii="宋体" w:hAnsi="宋体"/>
                <w:szCs w:val="21"/>
              </w:rPr>
            </w:pPr>
            <w:r w:rsidRPr="00342B49">
              <w:rPr>
                <w:rFonts w:ascii="宋体" w:hAnsi="宋体" w:hint="eastAsia"/>
                <w:szCs w:val="21"/>
              </w:rPr>
              <w:t>兴业银行股份有限公司</w:t>
            </w:r>
            <w:r w:rsidR="00AA1D5A" w:rsidRPr="00342B49">
              <w:rPr>
                <w:rFonts w:ascii="宋体" w:hAnsi="宋体" w:hint="eastAsia"/>
                <w:szCs w:val="21"/>
              </w:rPr>
              <w:t>厦门分行</w:t>
            </w:r>
          </w:p>
        </w:tc>
        <w:tc>
          <w:tcPr>
            <w:tcW w:w="1843" w:type="dxa"/>
            <w:vAlign w:val="center"/>
          </w:tcPr>
          <w:p w:rsidR="007E7ED0" w:rsidRPr="00342B49" w:rsidRDefault="007E7ED0" w:rsidP="003B56E3">
            <w:pPr>
              <w:autoSpaceDE w:val="0"/>
              <w:autoSpaceDN w:val="0"/>
              <w:adjustRightInd w:val="0"/>
              <w:spacing w:line="360" w:lineRule="auto"/>
              <w:jc w:val="center"/>
              <w:rPr>
                <w:rFonts w:ascii="宋体" w:hAnsi="宋体"/>
                <w:szCs w:val="21"/>
              </w:rPr>
            </w:pPr>
            <w:r w:rsidRPr="00342B49">
              <w:rPr>
                <w:rFonts w:ascii="宋体" w:hAnsi="宋体" w:cs="宋体" w:hint="eastAsia"/>
                <w:noProof/>
                <w:szCs w:val="21"/>
              </w:rPr>
              <w:t>兴业银行企业金融结构性存款</w:t>
            </w:r>
          </w:p>
        </w:tc>
        <w:tc>
          <w:tcPr>
            <w:tcW w:w="1134" w:type="dxa"/>
            <w:vAlign w:val="center"/>
          </w:tcPr>
          <w:p w:rsidR="007E7ED0" w:rsidRPr="00342B49" w:rsidRDefault="007E7ED0" w:rsidP="003B56E3">
            <w:pPr>
              <w:autoSpaceDE w:val="0"/>
              <w:autoSpaceDN w:val="0"/>
              <w:adjustRightInd w:val="0"/>
              <w:spacing w:line="360" w:lineRule="auto"/>
              <w:jc w:val="center"/>
              <w:rPr>
                <w:rFonts w:ascii="宋体" w:hAnsi="宋体"/>
                <w:szCs w:val="21"/>
              </w:rPr>
            </w:pPr>
            <w:r w:rsidRPr="00342B49">
              <w:rPr>
                <w:rFonts w:hint="eastAsia"/>
                <w:szCs w:val="21"/>
              </w:rPr>
              <w:t>保本浮动收益型</w:t>
            </w:r>
          </w:p>
        </w:tc>
        <w:tc>
          <w:tcPr>
            <w:tcW w:w="992" w:type="dxa"/>
            <w:vAlign w:val="center"/>
          </w:tcPr>
          <w:p w:rsidR="007E7ED0" w:rsidRPr="00342B49" w:rsidRDefault="00AA1D5A" w:rsidP="003B56E3">
            <w:pPr>
              <w:autoSpaceDE w:val="0"/>
              <w:autoSpaceDN w:val="0"/>
              <w:adjustRightInd w:val="0"/>
              <w:spacing w:line="360" w:lineRule="auto"/>
              <w:jc w:val="center"/>
              <w:rPr>
                <w:rFonts w:ascii="宋体" w:hAnsi="Calibri" w:cs="宋体"/>
                <w:kern w:val="0"/>
                <w:szCs w:val="21"/>
              </w:rPr>
            </w:pPr>
            <w:r w:rsidRPr="00342B49">
              <w:rPr>
                <w:rFonts w:ascii="宋体" w:hAnsi="Calibri" w:cs="宋体" w:hint="eastAsia"/>
                <w:kern w:val="0"/>
                <w:szCs w:val="21"/>
              </w:rPr>
              <w:t>8</w:t>
            </w:r>
            <w:r w:rsidR="007E7ED0" w:rsidRPr="00342B49">
              <w:rPr>
                <w:rFonts w:ascii="宋体" w:hAnsi="Calibri" w:cs="宋体" w:hint="eastAsia"/>
                <w:kern w:val="0"/>
                <w:szCs w:val="21"/>
              </w:rPr>
              <w:t>,000</w:t>
            </w:r>
          </w:p>
        </w:tc>
        <w:tc>
          <w:tcPr>
            <w:tcW w:w="1134" w:type="dxa"/>
            <w:gridSpan w:val="2"/>
            <w:vAlign w:val="center"/>
          </w:tcPr>
          <w:p w:rsidR="007E7ED0" w:rsidRPr="00342B49" w:rsidRDefault="00A45511" w:rsidP="00AA1D5A">
            <w:pPr>
              <w:autoSpaceDE w:val="0"/>
              <w:autoSpaceDN w:val="0"/>
              <w:adjustRightInd w:val="0"/>
              <w:spacing w:line="360" w:lineRule="auto"/>
              <w:jc w:val="center"/>
              <w:rPr>
                <w:rFonts w:ascii="宋体" w:hAnsi="宋体"/>
                <w:szCs w:val="21"/>
              </w:rPr>
            </w:pPr>
            <w:r w:rsidRPr="00342B49">
              <w:rPr>
                <w:rFonts w:ascii="宋体" w:hAnsi="宋体" w:hint="eastAsia"/>
                <w:szCs w:val="21"/>
              </w:rPr>
              <w:t>2020.7.9</w:t>
            </w:r>
          </w:p>
        </w:tc>
        <w:tc>
          <w:tcPr>
            <w:tcW w:w="1276" w:type="dxa"/>
            <w:vAlign w:val="center"/>
          </w:tcPr>
          <w:p w:rsidR="007E7ED0" w:rsidRPr="00342B49" w:rsidRDefault="00A45511" w:rsidP="00B2593C">
            <w:pPr>
              <w:autoSpaceDE w:val="0"/>
              <w:autoSpaceDN w:val="0"/>
              <w:adjustRightInd w:val="0"/>
              <w:spacing w:line="360" w:lineRule="auto"/>
              <w:jc w:val="center"/>
              <w:rPr>
                <w:rFonts w:ascii="宋体" w:hAnsi="宋体"/>
                <w:szCs w:val="21"/>
              </w:rPr>
            </w:pPr>
            <w:r w:rsidRPr="00342B49">
              <w:rPr>
                <w:rFonts w:ascii="宋体" w:hAnsi="宋体" w:hint="eastAsia"/>
                <w:szCs w:val="21"/>
              </w:rPr>
              <w:t>2021.1.8</w:t>
            </w:r>
          </w:p>
        </w:tc>
        <w:tc>
          <w:tcPr>
            <w:tcW w:w="567" w:type="dxa"/>
            <w:vAlign w:val="center"/>
          </w:tcPr>
          <w:p w:rsidR="007E7ED0" w:rsidRPr="00342B49" w:rsidRDefault="00A45511" w:rsidP="00AA1D5A">
            <w:pPr>
              <w:autoSpaceDE w:val="0"/>
              <w:autoSpaceDN w:val="0"/>
              <w:adjustRightInd w:val="0"/>
              <w:spacing w:line="360" w:lineRule="auto"/>
              <w:jc w:val="center"/>
              <w:rPr>
                <w:rFonts w:ascii="宋体" w:hAnsi="宋体"/>
                <w:szCs w:val="21"/>
              </w:rPr>
            </w:pPr>
            <w:r w:rsidRPr="00342B49">
              <w:rPr>
                <w:rFonts w:ascii="宋体" w:hAnsi="宋体" w:hint="eastAsia"/>
                <w:szCs w:val="21"/>
              </w:rPr>
              <w:t>183天</w:t>
            </w:r>
          </w:p>
        </w:tc>
        <w:tc>
          <w:tcPr>
            <w:tcW w:w="1134" w:type="dxa"/>
            <w:vAlign w:val="center"/>
          </w:tcPr>
          <w:p w:rsidR="007E7ED0" w:rsidRPr="00342B49" w:rsidRDefault="00A45511" w:rsidP="00AA1D5A">
            <w:pPr>
              <w:autoSpaceDE w:val="0"/>
              <w:autoSpaceDN w:val="0"/>
              <w:adjustRightInd w:val="0"/>
              <w:spacing w:line="360" w:lineRule="auto"/>
              <w:jc w:val="center"/>
              <w:rPr>
                <w:rFonts w:ascii="宋体" w:hAnsi="宋体"/>
                <w:szCs w:val="21"/>
              </w:rPr>
            </w:pPr>
            <w:r w:rsidRPr="00342B49">
              <w:rPr>
                <w:rFonts w:ascii="宋体" w:hAnsi="宋体"/>
                <w:szCs w:val="21"/>
              </w:rPr>
              <w:t>2.95~3.032%</w:t>
            </w:r>
          </w:p>
        </w:tc>
      </w:tr>
      <w:tr w:rsidR="00E24AD4" w:rsidTr="00342B49">
        <w:tc>
          <w:tcPr>
            <w:tcW w:w="1985" w:type="dxa"/>
            <w:vAlign w:val="center"/>
          </w:tcPr>
          <w:p w:rsidR="007E7ED0" w:rsidRPr="00342B49" w:rsidRDefault="007E7ED0" w:rsidP="003B56E3">
            <w:pPr>
              <w:autoSpaceDE w:val="0"/>
              <w:autoSpaceDN w:val="0"/>
              <w:adjustRightInd w:val="0"/>
              <w:spacing w:line="360" w:lineRule="auto"/>
              <w:jc w:val="center"/>
              <w:rPr>
                <w:rFonts w:ascii="宋体" w:hAnsi="宋体"/>
                <w:szCs w:val="21"/>
              </w:rPr>
            </w:pPr>
            <w:r w:rsidRPr="00342B49">
              <w:rPr>
                <w:rFonts w:ascii="宋体" w:hAnsi="宋体" w:hint="eastAsia"/>
                <w:szCs w:val="21"/>
              </w:rPr>
              <w:lastRenderedPageBreak/>
              <w:t>中国民生银行股份有限公司泉州分行</w:t>
            </w:r>
          </w:p>
        </w:tc>
        <w:tc>
          <w:tcPr>
            <w:tcW w:w="1843" w:type="dxa"/>
            <w:vAlign w:val="center"/>
          </w:tcPr>
          <w:p w:rsidR="007E7ED0" w:rsidRPr="00342B49" w:rsidRDefault="007E7ED0" w:rsidP="003B56E3">
            <w:pPr>
              <w:autoSpaceDE w:val="0"/>
              <w:autoSpaceDN w:val="0"/>
              <w:adjustRightInd w:val="0"/>
              <w:spacing w:line="360" w:lineRule="auto"/>
              <w:jc w:val="center"/>
              <w:rPr>
                <w:rFonts w:ascii="宋体" w:hAnsi="宋体" w:cs="宋体"/>
                <w:noProof/>
                <w:szCs w:val="21"/>
              </w:rPr>
            </w:pPr>
            <w:r w:rsidRPr="00342B49">
              <w:rPr>
                <w:rFonts w:ascii="宋体" w:hAnsi="宋体" w:cs="宋体" w:hint="eastAsia"/>
                <w:noProof/>
                <w:szCs w:val="21"/>
              </w:rPr>
              <w:t>与利率挂钩的结构性产品</w:t>
            </w:r>
          </w:p>
        </w:tc>
        <w:tc>
          <w:tcPr>
            <w:tcW w:w="1134" w:type="dxa"/>
            <w:vAlign w:val="center"/>
          </w:tcPr>
          <w:p w:rsidR="007E7ED0" w:rsidRPr="00342B49" w:rsidRDefault="007E7ED0" w:rsidP="003B56E3">
            <w:pPr>
              <w:autoSpaceDE w:val="0"/>
              <w:autoSpaceDN w:val="0"/>
              <w:adjustRightInd w:val="0"/>
              <w:spacing w:line="360" w:lineRule="auto"/>
              <w:jc w:val="center"/>
              <w:rPr>
                <w:szCs w:val="21"/>
              </w:rPr>
            </w:pPr>
            <w:r w:rsidRPr="00342B49">
              <w:rPr>
                <w:rFonts w:hint="eastAsia"/>
                <w:szCs w:val="21"/>
              </w:rPr>
              <w:t>保本浮动收益型</w:t>
            </w:r>
          </w:p>
        </w:tc>
        <w:tc>
          <w:tcPr>
            <w:tcW w:w="992" w:type="dxa"/>
            <w:vAlign w:val="center"/>
          </w:tcPr>
          <w:p w:rsidR="007E7ED0" w:rsidRPr="00342B49" w:rsidRDefault="007E7ED0" w:rsidP="003B56E3">
            <w:pPr>
              <w:autoSpaceDE w:val="0"/>
              <w:autoSpaceDN w:val="0"/>
              <w:adjustRightInd w:val="0"/>
              <w:spacing w:line="360" w:lineRule="auto"/>
              <w:jc w:val="center"/>
              <w:rPr>
                <w:rFonts w:ascii="宋体" w:hAnsi="Calibri" w:cs="宋体"/>
                <w:kern w:val="0"/>
                <w:szCs w:val="21"/>
              </w:rPr>
            </w:pPr>
            <w:r w:rsidRPr="00342B49">
              <w:rPr>
                <w:rFonts w:ascii="宋体" w:hAnsi="Calibri" w:cs="宋体" w:hint="eastAsia"/>
                <w:kern w:val="0"/>
                <w:szCs w:val="21"/>
              </w:rPr>
              <w:t>2,000</w:t>
            </w:r>
          </w:p>
        </w:tc>
        <w:tc>
          <w:tcPr>
            <w:tcW w:w="993" w:type="dxa"/>
            <w:vAlign w:val="center"/>
          </w:tcPr>
          <w:p w:rsidR="007E7ED0" w:rsidRPr="00342B49" w:rsidRDefault="00A45511" w:rsidP="00B2593C">
            <w:pPr>
              <w:autoSpaceDE w:val="0"/>
              <w:autoSpaceDN w:val="0"/>
              <w:adjustRightInd w:val="0"/>
              <w:spacing w:line="360" w:lineRule="auto"/>
              <w:jc w:val="center"/>
              <w:rPr>
                <w:rFonts w:ascii="宋体" w:hAnsi="宋体"/>
                <w:szCs w:val="21"/>
              </w:rPr>
            </w:pPr>
            <w:r w:rsidRPr="00342B49">
              <w:rPr>
                <w:rFonts w:ascii="宋体" w:hAnsi="宋体" w:hint="eastAsia"/>
                <w:szCs w:val="21"/>
              </w:rPr>
              <w:t>2020.7.15</w:t>
            </w:r>
          </w:p>
        </w:tc>
        <w:tc>
          <w:tcPr>
            <w:tcW w:w="1417" w:type="dxa"/>
            <w:gridSpan w:val="2"/>
            <w:vAlign w:val="center"/>
          </w:tcPr>
          <w:p w:rsidR="007E7ED0" w:rsidRPr="00342B49" w:rsidRDefault="007E7ED0" w:rsidP="00B2593C">
            <w:pPr>
              <w:autoSpaceDE w:val="0"/>
              <w:autoSpaceDN w:val="0"/>
              <w:adjustRightInd w:val="0"/>
              <w:spacing w:line="360" w:lineRule="auto"/>
              <w:jc w:val="center"/>
              <w:rPr>
                <w:rFonts w:ascii="宋体" w:hAnsi="宋体"/>
                <w:szCs w:val="21"/>
              </w:rPr>
            </w:pPr>
            <w:r w:rsidRPr="00342B49">
              <w:rPr>
                <w:rFonts w:ascii="宋体" w:hAnsi="宋体" w:hint="eastAsia"/>
                <w:szCs w:val="21"/>
              </w:rPr>
              <w:t>20</w:t>
            </w:r>
            <w:r w:rsidR="00963B22" w:rsidRPr="00342B49">
              <w:rPr>
                <w:rFonts w:ascii="宋体" w:hAnsi="宋体" w:hint="eastAsia"/>
                <w:szCs w:val="21"/>
              </w:rPr>
              <w:t>21</w:t>
            </w:r>
            <w:r w:rsidRPr="00342B49">
              <w:rPr>
                <w:rFonts w:ascii="宋体" w:hAnsi="宋体" w:hint="eastAsia"/>
                <w:szCs w:val="21"/>
              </w:rPr>
              <w:t>.1.</w:t>
            </w:r>
            <w:r w:rsidR="00963B22" w:rsidRPr="00342B49">
              <w:rPr>
                <w:rFonts w:ascii="宋体" w:hAnsi="宋体" w:hint="eastAsia"/>
                <w:szCs w:val="21"/>
              </w:rPr>
              <w:t>14</w:t>
            </w:r>
          </w:p>
        </w:tc>
        <w:tc>
          <w:tcPr>
            <w:tcW w:w="567" w:type="dxa"/>
            <w:vAlign w:val="center"/>
          </w:tcPr>
          <w:p w:rsidR="007E7ED0" w:rsidRPr="00342B49" w:rsidRDefault="00963B22" w:rsidP="003B56E3">
            <w:pPr>
              <w:autoSpaceDE w:val="0"/>
              <w:autoSpaceDN w:val="0"/>
              <w:adjustRightInd w:val="0"/>
              <w:spacing w:line="360" w:lineRule="auto"/>
              <w:jc w:val="center"/>
              <w:rPr>
                <w:rFonts w:ascii="宋体" w:hAnsi="宋体"/>
                <w:szCs w:val="21"/>
              </w:rPr>
            </w:pPr>
            <w:r w:rsidRPr="00342B49">
              <w:rPr>
                <w:rFonts w:ascii="宋体" w:hAnsi="宋体" w:hint="eastAsia"/>
                <w:szCs w:val="21"/>
              </w:rPr>
              <w:t>183天</w:t>
            </w:r>
          </w:p>
        </w:tc>
        <w:tc>
          <w:tcPr>
            <w:tcW w:w="1134" w:type="dxa"/>
            <w:vAlign w:val="center"/>
          </w:tcPr>
          <w:p w:rsidR="007E7ED0" w:rsidRPr="00342B49" w:rsidRDefault="00963B22" w:rsidP="003B56E3">
            <w:pPr>
              <w:autoSpaceDE w:val="0"/>
              <w:autoSpaceDN w:val="0"/>
              <w:adjustRightInd w:val="0"/>
              <w:spacing w:line="360" w:lineRule="auto"/>
              <w:jc w:val="center"/>
              <w:rPr>
                <w:rFonts w:ascii="宋体" w:hAnsi="宋体"/>
                <w:szCs w:val="21"/>
              </w:rPr>
            </w:pPr>
            <w:r w:rsidRPr="00342B49">
              <w:rPr>
                <w:rFonts w:ascii="宋体" w:hAnsi="宋体"/>
                <w:szCs w:val="21"/>
              </w:rPr>
              <w:t>1.00~3.22%</w:t>
            </w:r>
          </w:p>
        </w:tc>
      </w:tr>
      <w:tr w:rsidR="007E7ED0" w:rsidTr="00342B49">
        <w:tc>
          <w:tcPr>
            <w:tcW w:w="1985" w:type="dxa"/>
            <w:vAlign w:val="center"/>
          </w:tcPr>
          <w:p w:rsidR="007E7ED0" w:rsidRPr="00E1356D" w:rsidRDefault="007E7ED0" w:rsidP="003B56E3">
            <w:pPr>
              <w:autoSpaceDE w:val="0"/>
              <w:autoSpaceDN w:val="0"/>
              <w:adjustRightInd w:val="0"/>
              <w:spacing w:line="360" w:lineRule="auto"/>
              <w:jc w:val="center"/>
              <w:rPr>
                <w:rFonts w:ascii="宋体" w:hAnsi="宋体"/>
                <w:b/>
                <w:sz w:val="24"/>
              </w:rPr>
            </w:pPr>
            <w:r w:rsidRPr="00E1356D">
              <w:rPr>
                <w:rFonts w:ascii="宋体" w:hAnsi="宋体" w:hint="eastAsia"/>
                <w:b/>
                <w:sz w:val="24"/>
              </w:rPr>
              <w:t>合计</w:t>
            </w:r>
          </w:p>
        </w:tc>
        <w:tc>
          <w:tcPr>
            <w:tcW w:w="1843" w:type="dxa"/>
          </w:tcPr>
          <w:p w:rsidR="007E7ED0" w:rsidRDefault="007E7ED0" w:rsidP="003B56E3">
            <w:pPr>
              <w:autoSpaceDE w:val="0"/>
              <w:autoSpaceDN w:val="0"/>
              <w:adjustRightInd w:val="0"/>
              <w:spacing w:line="360" w:lineRule="auto"/>
              <w:jc w:val="center"/>
              <w:rPr>
                <w:rFonts w:ascii="宋体" w:hAnsi="宋体" w:cs="宋体"/>
                <w:noProof/>
                <w:szCs w:val="21"/>
              </w:rPr>
            </w:pPr>
          </w:p>
        </w:tc>
        <w:tc>
          <w:tcPr>
            <w:tcW w:w="1134" w:type="dxa"/>
          </w:tcPr>
          <w:p w:rsidR="007E7ED0" w:rsidRDefault="007E7ED0" w:rsidP="003B56E3">
            <w:pPr>
              <w:autoSpaceDE w:val="0"/>
              <w:autoSpaceDN w:val="0"/>
              <w:adjustRightInd w:val="0"/>
              <w:spacing w:line="360" w:lineRule="auto"/>
              <w:jc w:val="center"/>
              <w:rPr>
                <w:szCs w:val="21"/>
              </w:rPr>
            </w:pPr>
          </w:p>
        </w:tc>
        <w:tc>
          <w:tcPr>
            <w:tcW w:w="992" w:type="dxa"/>
          </w:tcPr>
          <w:p w:rsidR="007E7ED0" w:rsidRPr="00E1356D" w:rsidRDefault="00AA1D5A" w:rsidP="003B56E3">
            <w:pPr>
              <w:autoSpaceDE w:val="0"/>
              <w:autoSpaceDN w:val="0"/>
              <w:adjustRightInd w:val="0"/>
              <w:spacing w:line="360" w:lineRule="auto"/>
              <w:jc w:val="center"/>
              <w:rPr>
                <w:rFonts w:ascii="宋体" w:hAnsi="Calibri" w:cs="宋体"/>
                <w:b/>
                <w:kern w:val="0"/>
                <w:szCs w:val="21"/>
              </w:rPr>
            </w:pPr>
            <w:r>
              <w:rPr>
                <w:rFonts w:ascii="宋体" w:hAnsi="Calibri" w:cs="宋体" w:hint="eastAsia"/>
                <w:b/>
                <w:kern w:val="0"/>
                <w:szCs w:val="21"/>
              </w:rPr>
              <w:t>10</w:t>
            </w:r>
            <w:r w:rsidR="007E7ED0" w:rsidRPr="00E1356D">
              <w:rPr>
                <w:rFonts w:ascii="宋体" w:hAnsi="Calibri" w:cs="宋体" w:hint="eastAsia"/>
                <w:b/>
                <w:kern w:val="0"/>
                <w:szCs w:val="21"/>
              </w:rPr>
              <w:t>,000</w:t>
            </w:r>
          </w:p>
        </w:tc>
        <w:tc>
          <w:tcPr>
            <w:tcW w:w="993" w:type="dxa"/>
          </w:tcPr>
          <w:p w:rsidR="007E7ED0" w:rsidRPr="006D01F2" w:rsidRDefault="007E7ED0" w:rsidP="003B56E3">
            <w:pPr>
              <w:autoSpaceDE w:val="0"/>
              <w:autoSpaceDN w:val="0"/>
              <w:adjustRightInd w:val="0"/>
              <w:spacing w:line="360" w:lineRule="auto"/>
              <w:jc w:val="center"/>
              <w:rPr>
                <w:rFonts w:ascii="宋体" w:hAnsi="宋体"/>
                <w:szCs w:val="21"/>
              </w:rPr>
            </w:pPr>
          </w:p>
        </w:tc>
        <w:tc>
          <w:tcPr>
            <w:tcW w:w="1417" w:type="dxa"/>
            <w:gridSpan w:val="2"/>
          </w:tcPr>
          <w:p w:rsidR="007E7ED0" w:rsidRPr="006D01F2" w:rsidRDefault="007E7ED0" w:rsidP="003B56E3">
            <w:pPr>
              <w:autoSpaceDE w:val="0"/>
              <w:autoSpaceDN w:val="0"/>
              <w:adjustRightInd w:val="0"/>
              <w:spacing w:line="360" w:lineRule="auto"/>
              <w:jc w:val="center"/>
              <w:rPr>
                <w:rFonts w:ascii="宋体" w:hAnsi="宋体"/>
                <w:szCs w:val="21"/>
              </w:rPr>
            </w:pPr>
          </w:p>
        </w:tc>
        <w:tc>
          <w:tcPr>
            <w:tcW w:w="567" w:type="dxa"/>
          </w:tcPr>
          <w:p w:rsidR="007E7ED0" w:rsidRDefault="007E7ED0" w:rsidP="003B56E3">
            <w:pPr>
              <w:autoSpaceDE w:val="0"/>
              <w:autoSpaceDN w:val="0"/>
              <w:adjustRightInd w:val="0"/>
              <w:spacing w:line="360" w:lineRule="auto"/>
              <w:jc w:val="center"/>
              <w:rPr>
                <w:rFonts w:ascii="宋体" w:hAnsi="宋体"/>
                <w:szCs w:val="21"/>
              </w:rPr>
            </w:pPr>
          </w:p>
        </w:tc>
        <w:tc>
          <w:tcPr>
            <w:tcW w:w="1134" w:type="dxa"/>
          </w:tcPr>
          <w:p w:rsidR="007E7ED0" w:rsidRPr="006D01F2" w:rsidRDefault="007E7ED0" w:rsidP="003B56E3">
            <w:pPr>
              <w:autoSpaceDE w:val="0"/>
              <w:autoSpaceDN w:val="0"/>
              <w:adjustRightInd w:val="0"/>
              <w:spacing w:line="360" w:lineRule="auto"/>
              <w:jc w:val="center"/>
              <w:rPr>
                <w:rFonts w:ascii="宋体" w:hAnsi="宋体"/>
                <w:szCs w:val="21"/>
              </w:rPr>
            </w:pPr>
          </w:p>
        </w:tc>
      </w:tr>
    </w:tbl>
    <w:p w:rsidR="007E7ED0" w:rsidRPr="00A864F7" w:rsidRDefault="006A5E91" w:rsidP="006A5E91">
      <w:pPr>
        <w:widowControl/>
        <w:adjustRightInd w:val="0"/>
        <w:snapToGrid w:val="0"/>
        <w:spacing w:line="360" w:lineRule="auto"/>
        <w:jc w:val="left"/>
        <w:rPr>
          <w:sz w:val="24"/>
        </w:rPr>
      </w:pPr>
      <w:r>
        <w:rPr>
          <w:rFonts w:hint="eastAsia"/>
          <w:sz w:val="24"/>
        </w:rPr>
        <w:t xml:space="preserve">    </w:t>
      </w:r>
      <w:r w:rsidRPr="006A5E91">
        <w:rPr>
          <w:rFonts w:hint="eastAsia"/>
          <w:sz w:val="24"/>
        </w:rPr>
        <w:t>2020</w:t>
      </w:r>
      <w:r w:rsidRPr="006A5E91">
        <w:rPr>
          <w:rFonts w:hint="eastAsia"/>
          <w:sz w:val="24"/>
        </w:rPr>
        <w:t>年</w:t>
      </w:r>
      <w:r w:rsidRPr="006A5E91">
        <w:rPr>
          <w:rFonts w:hint="eastAsia"/>
          <w:sz w:val="24"/>
        </w:rPr>
        <w:t>10</w:t>
      </w:r>
      <w:r w:rsidRPr="006A5E91">
        <w:rPr>
          <w:rFonts w:hint="eastAsia"/>
          <w:sz w:val="24"/>
        </w:rPr>
        <w:t>月</w:t>
      </w:r>
      <w:r w:rsidRPr="006A5E91">
        <w:rPr>
          <w:rFonts w:hint="eastAsia"/>
          <w:sz w:val="24"/>
        </w:rPr>
        <w:t>12</w:t>
      </w:r>
      <w:r w:rsidRPr="006A5E91">
        <w:rPr>
          <w:rFonts w:hint="eastAsia"/>
          <w:sz w:val="24"/>
        </w:rPr>
        <w:t>日，公司在董事会审议通过《关于增加使用闲置募集资金进行现金管理额度的议案》后，但尚未经保荐机构出具核查意见的情况下，向兴业银行股份有限公司泉州泉港支行购买了</w:t>
      </w:r>
      <w:r w:rsidRPr="006A5E91">
        <w:rPr>
          <w:rFonts w:hint="eastAsia"/>
          <w:sz w:val="24"/>
        </w:rPr>
        <w:t>1,900</w:t>
      </w:r>
      <w:r w:rsidRPr="006A5E91">
        <w:rPr>
          <w:rFonts w:hint="eastAsia"/>
          <w:sz w:val="24"/>
        </w:rPr>
        <w:t>万元的银行理财。上述情况系公司工作疏忽所致，主观上不存在变相改变募集资金用途的意图，亦不影响募投项目正常投资和建设，未对全体股东和公司的利益造成不利影响。为避免再次发生上述情况，公司将继续加强募集资金管控措施，以避免该类失误的再次发生，并及时进行公告以履行信息披露义务。</w:t>
      </w:r>
    </w:p>
    <w:p w:rsidR="00233D69" w:rsidRPr="00C46F57" w:rsidRDefault="00A864F7" w:rsidP="00C46F57">
      <w:pPr>
        <w:widowControl/>
        <w:adjustRightInd w:val="0"/>
        <w:snapToGrid w:val="0"/>
        <w:spacing w:line="360" w:lineRule="auto"/>
        <w:ind w:firstLineChars="200" w:firstLine="482"/>
        <w:jc w:val="left"/>
        <w:rPr>
          <w:b/>
          <w:sz w:val="24"/>
        </w:rPr>
      </w:pPr>
      <w:r>
        <w:rPr>
          <w:rFonts w:hint="eastAsia"/>
          <w:b/>
          <w:sz w:val="24"/>
        </w:rPr>
        <w:t>四</w:t>
      </w:r>
      <w:r w:rsidR="00233D69" w:rsidRPr="00C46F57">
        <w:rPr>
          <w:b/>
          <w:sz w:val="24"/>
        </w:rPr>
        <w:t>、对公司募集资金项目建设和日常经营的影响</w:t>
      </w:r>
      <w:r w:rsidR="00233D69" w:rsidRPr="00C46F57">
        <w:rPr>
          <w:b/>
          <w:sz w:val="24"/>
        </w:rPr>
        <w:t xml:space="preserve"> </w:t>
      </w:r>
    </w:p>
    <w:p w:rsidR="00233D69" w:rsidRPr="00C46F57" w:rsidRDefault="00233D69" w:rsidP="00A720F4">
      <w:pPr>
        <w:widowControl/>
        <w:adjustRightInd w:val="0"/>
        <w:snapToGrid w:val="0"/>
        <w:spacing w:line="360" w:lineRule="auto"/>
        <w:ind w:firstLineChars="200" w:firstLine="480"/>
        <w:rPr>
          <w:sz w:val="24"/>
        </w:rPr>
      </w:pPr>
      <w:r w:rsidRPr="00C46F57">
        <w:rPr>
          <w:sz w:val="24"/>
        </w:rPr>
        <w:t>（一）本次使用募集资金进行现金管理，是利用暂时闲置的募集资金进行现金管理，不影响募集资金项目建设和募集资金使用</w:t>
      </w:r>
      <w:r w:rsidRPr="00C46F57">
        <w:rPr>
          <w:sz w:val="24"/>
        </w:rPr>
        <w:t>,</w:t>
      </w:r>
      <w:r w:rsidRPr="00C46F57">
        <w:rPr>
          <w:sz w:val="24"/>
        </w:rPr>
        <w:t>不存在改变募集资金用途的行为。</w:t>
      </w:r>
      <w:r w:rsidRPr="00C46F57">
        <w:rPr>
          <w:sz w:val="24"/>
        </w:rPr>
        <w:t xml:space="preserve"> </w:t>
      </w:r>
    </w:p>
    <w:p w:rsidR="00233D69" w:rsidRPr="00C46F57" w:rsidRDefault="00233D69" w:rsidP="00A720F4">
      <w:pPr>
        <w:widowControl/>
        <w:adjustRightInd w:val="0"/>
        <w:snapToGrid w:val="0"/>
        <w:spacing w:line="360" w:lineRule="auto"/>
        <w:ind w:firstLineChars="200" w:firstLine="480"/>
        <w:rPr>
          <w:sz w:val="24"/>
        </w:rPr>
      </w:pPr>
      <w:r w:rsidRPr="00C46F57">
        <w:rPr>
          <w:sz w:val="24"/>
        </w:rPr>
        <w:t>（二）通过进行适度的低风险的理财，可以提高资金使用效率，能获得一定的投资效益，为公司股东谋取更多的投资回报。</w:t>
      </w:r>
      <w:r w:rsidRPr="00C46F57">
        <w:rPr>
          <w:sz w:val="24"/>
        </w:rPr>
        <w:t xml:space="preserve"> </w:t>
      </w:r>
    </w:p>
    <w:p w:rsidR="00233D69" w:rsidRPr="00C46F57" w:rsidRDefault="00A864F7" w:rsidP="00C46F57">
      <w:pPr>
        <w:widowControl/>
        <w:adjustRightInd w:val="0"/>
        <w:snapToGrid w:val="0"/>
        <w:spacing w:line="360" w:lineRule="auto"/>
        <w:ind w:firstLineChars="200" w:firstLine="482"/>
        <w:jc w:val="left"/>
        <w:rPr>
          <w:b/>
          <w:sz w:val="24"/>
        </w:rPr>
      </w:pPr>
      <w:r>
        <w:rPr>
          <w:rFonts w:hint="eastAsia"/>
          <w:b/>
          <w:sz w:val="24"/>
        </w:rPr>
        <w:t>五</w:t>
      </w:r>
      <w:r w:rsidR="00233D69" w:rsidRPr="00C46F57">
        <w:rPr>
          <w:b/>
          <w:sz w:val="24"/>
        </w:rPr>
        <w:t>、关于</w:t>
      </w:r>
      <w:r w:rsidR="00503EB3">
        <w:rPr>
          <w:rFonts w:hint="eastAsia"/>
          <w:b/>
          <w:sz w:val="24"/>
        </w:rPr>
        <w:t>增加</w:t>
      </w:r>
      <w:r w:rsidR="00233D69" w:rsidRPr="00C46F57">
        <w:rPr>
          <w:b/>
          <w:sz w:val="24"/>
        </w:rPr>
        <w:t>使用闲置募集资金进行现金管理</w:t>
      </w:r>
      <w:r w:rsidR="00503EB3">
        <w:rPr>
          <w:rFonts w:hint="eastAsia"/>
          <w:b/>
          <w:sz w:val="24"/>
        </w:rPr>
        <w:t>额度</w:t>
      </w:r>
      <w:r w:rsidR="00233D69" w:rsidRPr="00C46F57">
        <w:rPr>
          <w:b/>
          <w:sz w:val="24"/>
        </w:rPr>
        <w:t>的决策程序及核查意见</w:t>
      </w:r>
      <w:r w:rsidR="00233D69" w:rsidRPr="00C46F57">
        <w:rPr>
          <w:b/>
          <w:sz w:val="24"/>
        </w:rPr>
        <w:t xml:space="preserve"> </w:t>
      </w:r>
    </w:p>
    <w:p w:rsidR="00233D69" w:rsidRPr="00A720F4" w:rsidRDefault="00233D69" w:rsidP="00C46F57">
      <w:pPr>
        <w:widowControl/>
        <w:adjustRightInd w:val="0"/>
        <w:snapToGrid w:val="0"/>
        <w:spacing w:line="360" w:lineRule="auto"/>
        <w:ind w:firstLineChars="200" w:firstLine="480"/>
        <w:jc w:val="left"/>
        <w:rPr>
          <w:sz w:val="24"/>
        </w:rPr>
      </w:pPr>
      <w:r w:rsidRPr="00A720F4">
        <w:rPr>
          <w:sz w:val="24"/>
        </w:rPr>
        <w:t>（一）董事会审议情况</w:t>
      </w:r>
      <w:r w:rsidRPr="00A720F4">
        <w:rPr>
          <w:sz w:val="24"/>
        </w:rPr>
        <w:t xml:space="preserve"> </w:t>
      </w:r>
    </w:p>
    <w:p w:rsidR="000B0327" w:rsidRDefault="007218F8" w:rsidP="00C46F57">
      <w:pPr>
        <w:widowControl/>
        <w:adjustRightInd w:val="0"/>
        <w:snapToGrid w:val="0"/>
        <w:spacing w:line="360" w:lineRule="auto"/>
        <w:ind w:firstLineChars="200" w:firstLine="480"/>
        <w:jc w:val="left"/>
        <w:rPr>
          <w:sz w:val="24"/>
        </w:rPr>
      </w:pPr>
      <w:r>
        <w:rPr>
          <w:rFonts w:hint="eastAsia"/>
          <w:sz w:val="24"/>
        </w:rPr>
        <w:t>2020</w:t>
      </w:r>
      <w:r w:rsidR="00233D69" w:rsidRPr="007E7049">
        <w:rPr>
          <w:sz w:val="24"/>
        </w:rPr>
        <w:t>年</w:t>
      </w:r>
      <w:r w:rsidR="002A751A">
        <w:rPr>
          <w:rFonts w:hint="eastAsia"/>
          <w:sz w:val="24"/>
        </w:rPr>
        <w:t>10</w:t>
      </w:r>
      <w:r w:rsidR="00233D69" w:rsidRPr="007E7049">
        <w:rPr>
          <w:sz w:val="24"/>
        </w:rPr>
        <w:t>月</w:t>
      </w:r>
      <w:r w:rsidR="00916E13">
        <w:rPr>
          <w:rFonts w:hint="eastAsia"/>
          <w:sz w:val="24"/>
        </w:rPr>
        <w:t>12</w:t>
      </w:r>
      <w:r w:rsidR="00233D69" w:rsidRPr="007E7049">
        <w:rPr>
          <w:sz w:val="24"/>
        </w:rPr>
        <w:t>日</w:t>
      </w:r>
      <w:r w:rsidR="00233D69" w:rsidRPr="00A720F4">
        <w:rPr>
          <w:sz w:val="24"/>
        </w:rPr>
        <w:t>，公司第</w:t>
      </w:r>
      <w:r w:rsidR="007E7ED0">
        <w:rPr>
          <w:rFonts w:hint="eastAsia"/>
          <w:sz w:val="24"/>
        </w:rPr>
        <w:t>二</w:t>
      </w:r>
      <w:r w:rsidR="00233D69" w:rsidRPr="00A720F4">
        <w:rPr>
          <w:sz w:val="24"/>
        </w:rPr>
        <w:t>届董事会第</w:t>
      </w:r>
      <w:r>
        <w:rPr>
          <w:rFonts w:hint="eastAsia"/>
          <w:sz w:val="24"/>
        </w:rPr>
        <w:t>二</w:t>
      </w:r>
      <w:r w:rsidR="00B2593C">
        <w:rPr>
          <w:rFonts w:hint="eastAsia"/>
          <w:sz w:val="24"/>
        </w:rPr>
        <w:t>十</w:t>
      </w:r>
      <w:r w:rsidR="002A751A">
        <w:rPr>
          <w:rFonts w:hint="eastAsia"/>
          <w:sz w:val="24"/>
        </w:rPr>
        <w:t>八</w:t>
      </w:r>
      <w:r w:rsidR="00233D69" w:rsidRPr="00A720F4">
        <w:rPr>
          <w:sz w:val="24"/>
        </w:rPr>
        <w:t>次会议审议通过了《</w:t>
      </w:r>
      <w:r w:rsidR="00503EB3" w:rsidRPr="00C46F57">
        <w:rPr>
          <w:sz w:val="24"/>
        </w:rPr>
        <w:t>关于</w:t>
      </w:r>
      <w:r w:rsidR="00503EB3">
        <w:rPr>
          <w:rFonts w:hint="eastAsia"/>
          <w:sz w:val="24"/>
        </w:rPr>
        <w:t>增加</w:t>
      </w:r>
      <w:r w:rsidR="00503EB3" w:rsidRPr="00C46F57">
        <w:rPr>
          <w:sz w:val="24"/>
        </w:rPr>
        <w:t>使用闲置募集资金进行现金管理</w:t>
      </w:r>
      <w:r w:rsidR="00503EB3">
        <w:rPr>
          <w:rFonts w:hint="eastAsia"/>
          <w:sz w:val="24"/>
        </w:rPr>
        <w:t>额度</w:t>
      </w:r>
      <w:r w:rsidR="00503EB3" w:rsidRPr="00C46F57">
        <w:rPr>
          <w:sz w:val="24"/>
        </w:rPr>
        <w:t>的议案</w:t>
      </w:r>
      <w:r w:rsidR="00503EB3">
        <w:rPr>
          <w:rFonts w:hint="eastAsia"/>
          <w:sz w:val="24"/>
        </w:rPr>
        <w:t>》</w:t>
      </w:r>
      <w:r w:rsidR="00233D69" w:rsidRPr="00A720F4">
        <w:rPr>
          <w:sz w:val="24"/>
        </w:rPr>
        <w:t>，</w:t>
      </w:r>
      <w:r w:rsidR="0017027E" w:rsidRPr="00C46F57">
        <w:rPr>
          <w:sz w:val="24"/>
        </w:rPr>
        <w:t>为进一步提高募集资金使用效率，</w:t>
      </w:r>
      <w:r w:rsidR="0017027E" w:rsidRPr="00C46F57">
        <w:rPr>
          <w:rFonts w:hint="eastAsia"/>
          <w:sz w:val="24"/>
        </w:rPr>
        <w:t>合理利用闲置募集资金，在不影响公司募集资金投资项目正常进行和主营业务发展，保证募集资金安全的前提下，</w:t>
      </w:r>
      <w:r w:rsidR="0017027E" w:rsidRPr="00C46F57">
        <w:rPr>
          <w:sz w:val="24"/>
        </w:rPr>
        <w:t>公司</w:t>
      </w:r>
      <w:r w:rsidR="001227AD">
        <w:rPr>
          <w:rFonts w:hint="eastAsia"/>
          <w:sz w:val="24"/>
        </w:rPr>
        <w:t>拟</w:t>
      </w:r>
      <w:r w:rsidR="0017027E">
        <w:rPr>
          <w:rFonts w:hint="eastAsia"/>
          <w:sz w:val="24"/>
        </w:rPr>
        <w:t>增加使用</w:t>
      </w:r>
      <w:r w:rsidR="0017027E" w:rsidRPr="00C46F57">
        <w:rPr>
          <w:sz w:val="24"/>
        </w:rPr>
        <w:t>不超过人民币</w:t>
      </w:r>
      <w:r w:rsidR="007A3FF9">
        <w:rPr>
          <w:rFonts w:hint="eastAsia"/>
          <w:sz w:val="24"/>
        </w:rPr>
        <w:t>6</w:t>
      </w:r>
      <w:r w:rsidR="0017027E" w:rsidRPr="00C46F57">
        <w:rPr>
          <w:sz w:val="24"/>
        </w:rPr>
        <w:t>,</w:t>
      </w:r>
      <w:r w:rsidR="007A3FF9">
        <w:rPr>
          <w:rFonts w:hint="eastAsia"/>
          <w:sz w:val="24"/>
        </w:rPr>
        <w:t>5</w:t>
      </w:r>
      <w:r w:rsidR="0017027E" w:rsidRPr="00C46F57">
        <w:rPr>
          <w:rFonts w:hint="eastAsia"/>
          <w:sz w:val="24"/>
        </w:rPr>
        <w:t>00</w:t>
      </w:r>
      <w:r w:rsidR="0017027E" w:rsidRPr="00C46F57">
        <w:rPr>
          <w:rFonts w:hint="eastAsia"/>
          <w:sz w:val="24"/>
        </w:rPr>
        <w:t>万</w:t>
      </w:r>
      <w:r w:rsidR="0017027E" w:rsidRPr="00C46F57">
        <w:rPr>
          <w:sz w:val="24"/>
        </w:rPr>
        <w:t>元的闲置募集资金</w:t>
      </w:r>
      <w:r w:rsidR="0017027E">
        <w:rPr>
          <w:rFonts w:hint="eastAsia"/>
          <w:sz w:val="24"/>
        </w:rPr>
        <w:t>进行现金管理</w:t>
      </w:r>
      <w:r w:rsidR="000B0327">
        <w:rPr>
          <w:rFonts w:hint="eastAsia"/>
          <w:sz w:val="24"/>
        </w:rPr>
        <w:t>，</w:t>
      </w:r>
      <w:r w:rsidR="0017027E">
        <w:rPr>
          <w:rFonts w:hint="eastAsia"/>
          <w:sz w:val="24"/>
        </w:rPr>
        <w:t>增加后合计使用不超过</w:t>
      </w:r>
      <w:r w:rsidR="0017027E">
        <w:rPr>
          <w:rFonts w:hint="eastAsia"/>
          <w:sz w:val="24"/>
        </w:rPr>
        <w:t>1</w:t>
      </w:r>
      <w:r w:rsidR="007A3FF9">
        <w:rPr>
          <w:rFonts w:hint="eastAsia"/>
          <w:sz w:val="24"/>
        </w:rPr>
        <w:t>6</w:t>
      </w:r>
      <w:r w:rsidR="0017027E" w:rsidRPr="00C46F57">
        <w:rPr>
          <w:sz w:val="24"/>
        </w:rPr>
        <w:t>,</w:t>
      </w:r>
      <w:r w:rsidR="007A3FF9">
        <w:rPr>
          <w:rFonts w:hint="eastAsia"/>
          <w:sz w:val="24"/>
        </w:rPr>
        <w:t>5</w:t>
      </w:r>
      <w:r w:rsidR="0017027E" w:rsidRPr="00C46F57">
        <w:rPr>
          <w:rFonts w:hint="eastAsia"/>
          <w:sz w:val="24"/>
        </w:rPr>
        <w:t>00</w:t>
      </w:r>
      <w:r w:rsidR="0017027E" w:rsidRPr="00C46F57">
        <w:rPr>
          <w:rFonts w:hint="eastAsia"/>
          <w:sz w:val="24"/>
        </w:rPr>
        <w:t>万</w:t>
      </w:r>
      <w:r w:rsidR="0017027E" w:rsidRPr="00C46F57">
        <w:rPr>
          <w:sz w:val="24"/>
        </w:rPr>
        <w:t>元</w:t>
      </w:r>
      <w:r w:rsidR="0017027E">
        <w:rPr>
          <w:rFonts w:hint="eastAsia"/>
          <w:sz w:val="24"/>
        </w:rPr>
        <w:t>的闲置募集资金进行现金管理，</w:t>
      </w:r>
      <w:r w:rsidR="0017027E" w:rsidRPr="00C46F57">
        <w:rPr>
          <w:rFonts w:hint="eastAsia"/>
          <w:sz w:val="24"/>
        </w:rPr>
        <w:t>以更好实现公司资金的保值增值。</w:t>
      </w:r>
    </w:p>
    <w:p w:rsidR="00233D69" w:rsidRPr="00A720F4" w:rsidRDefault="000B0327" w:rsidP="00C46F57">
      <w:pPr>
        <w:widowControl/>
        <w:adjustRightInd w:val="0"/>
        <w:snapToGrid w:val="0"/>
        <w:spacing w:line="360" w:lineRule="auto"/>
        <w:ind w:firstLineChars="200" w:firstLine="480"/>
        <w:jc w:val="left"/>
        <w:rPr>
          <w:sz w:val="24"/>
        </w:rPr>
      </w:pPr>
      <w:r w:rsidRPr="00A720F4">
        <w:rPr>
          <w:rFonts w:ascii="宋体" w:hAnsi="宋体" w:hint="eastAsia"/>
          <w:sz w:val="24"/>
        </w:rPr>
        <w:t>同意公司本次</w:t>
      </w:r>
      <w:r>
        <w:rPr>
          <w:rFonts w:ascii="宋体" w:hAnsi="宋体" w:hint="eastAsia"/>
          <w:sz w:val="24"/>
        </w:rPr>
        <w:t>增加</w:t>
      </w:r>
      <w:r w:rsidRPr="00A720F4">
        <w:rPr>
          <w:rFonts w:hint="eastAsia"/>
          <w:sz w:val="24"/>
        </w:rPr>
        <w:t>使用闲置募集资金进行现金管理</w:t>
      </w:r>
      <w:r>
        <w:rPr>
          <w:rFonts w:hint="eastAsia"/>
          <w:sz w:val="24"/>
        </w:rPr>
        <w:t>额度</w:t>
      </w:r>
      <w:r w:rsidRPr="00A720F4">
        <w:rPr>
          <w:rFonts w:hint="eastAsia"/>
          <w:sz w:val="24"/>
        </w:rPr>
        <w:t>事项。</w:t>
      </w:r>
      <w:r w:rsidR="00233D69" w:rsidRPr="00A720F4">
        <w:rPr>
          <w:sz w:val="24"/>
        </w:rPr>
        <w:t xml:space="preserve"> </w:t>
      </w:r>
    </w:p>
    <w:p w:rsidR="00233D69" w:rsidRPr="00A720F4" w:rsidRDefault="00233D69" w:rsidP="00C46F57">
      <w:pPr>
        <w:widowControl/>
        <w:adjustRightInd w:val="0"/>
        <w:snapToGrid w:val="0"/>
        <w:spacing w:line="360" w:lineRule="auto"/>
        <w:ind w:firstLineChars="200" w:firstLine="480"/>
        <w:jc w:val="left"/>
        <w:rPr>
          <w:sz w:val="24"/>
        </w:rPr>
      </w:pPr>
      <w:r w:rsidRPr="00A720F4">
        <w:rPr>
          <w:sz w:val="24"/>
        </w:rPr>
        <w:t>（二）监事会审议情况</w:t>
      </w:r>
      <w:r w:rsidRPr="00A720F4">
        <w:rPr>
          <w:sz w:val="24"/>
        </w:rPr>
        <w:t xml:space="preserve"> </w:t>
      </w:r>
    </w:p>
    <w:p w:rsidR="000B0327" w:rsidRDefault="007218F8" w:rsidP="00F33515">
      <w:pPr>
        <w:widowControl/>
        <w:adjustRightInd w:val="0"/>
        <w:snapToGrid w:val="0"/>
        <w:spacing w:line="360" w:lineRule="auto"/>
        <w:ind w:firstLineChars="200" w:firstLine="480"/>
        <w:rPr>
          <w:sz w:val="24"/>
        </w:rPr>
      </w:pPr>
      <w:r>
        <w:rPr>
          <w:rFonts w:hint="eastAsia"/>
          <w:sz w:val="24"/>
        </w:rPr>
        <w:t>2020</w:t>
      </w:r>
      <w:r w:rsidR="00233D69" w:rsidRPr="007E7049">
        <w:rPr>
          <w:sz w:val="24"/>
        </w:rPr>
        <w:t>年</w:t>
      </w:r>
      <w:r w:rsidR="002A751A">
        <w:rPr>
          <w:rFonts w:hint="eastAsia"/>
          <w:sz w:val="24"/>
        </w:rPr>
        <w:t>10</w:t>
      </w:r>
      <w:r w:rsidR="00233D69" w:rsidRPr="007E7049">
        <w:rPr>
          <w:sz w:val="24"/>
        </w:rPr>
        <w:t>月</w:t>
      </w:r>
      <w:r w:rsidR="00916E13">
        <w:rPr>
          <w:rFonts w:hint="eastAsia"/>
          <w:sz w:val="24"/>
        </w:rPr>
        <w:t>12</w:t>
      </w:r>
      <w:r w:rsidR="00233D69" w:rsidRPr="007E7049">
        <w:rPr>
          <w:sz w:val="24"/>
        </w:rPr>
        <w:t>日，</w:t>
      </w:r>
      <w:r w:rsidR="00233D69" w:rsidRPr="00A720F4">
        <w:rPr>
          <w:sz w:val="24"/>
        </w:rPr>
        <w:t>公司第</w:t>
      </w:r>
      <w:r w:rsidR="007E7ED0">
        <w:rPr>
          <w:rFonts w:hint="eastAsia"/>
          <w:sz w:val="24"/>
        </w:rPr>
        <w:t>二</w:t>
      </w:r>
      <w:r w:rsidR="00233D69" w:rsidRPr="00A720F4">
        <w:rPr>
          <w:sz w:val="24"/>
        </w:rPr>
        <w:t>届监事会第</w:t>
      </w:r>
      <w:r>
        <w:rPr>
          <w:rFonts w:hint="eastAsia"/>
          <w:sz w:val="24"/>
        </w:rPr>
        <w:t>二十四</w:t>
      </w:r>
      <w:r w:rsidR="00233D69" w:rsidRPr="00A720F4">
        <w:rPr>
          <w:sz w:val="24"/>
        </w:rPr>
        <w:t>次会议审议通过了《</w:t>
      </w:r>
      <w:r w:rsidR="00503EB3" w:rsidRPr="00C46F57">
        <w:rPr>
          <w:sz w:val="24"/>
        </w:rPr>
        <w:t>关于</w:t>
      </w:r>
      <w:r w:rsidR="00503EB3">
        <w:rPr>
          <w:rFonts w:hint="eastAsia"/>
          <w:sz w:val="24"/>
        </w:rPr>
        <w:t>增加</w:t>
      </w:r>
      <w:r w:rsidR="00503EB3" w:rsidRPr="00C46F57">
        <w:rPr>
          <w:sz w:val="24"/>
        </w:rPr>
        <w:t>使用闲置募集资金进行现金管理</w:t>
      </w:r>
      <w:r w:rsidR="00503EB3">
        <w:rPr>
          <w:rFonts w:hint="eastAsia"/>
          <w:sz w:val="24"/>
        </w:rPr>
        <w:t>额度</w:t>
      </w:r>
      <w:r w:rsidR="00503EB3" w:rsidRPr="00C46F57">
        <w:rPr>
          <w:sz w:val="24"/>
        </w:rPr>
        <w:t>的议案</w:t>
      </w:r>
      <w:r w:rsidR="00233D69" w:rsidRPr="00A720F4">
        <w:rPr>
          <w:sz w:val="24"/>
        </w:rPr>
        <w:t>》，监事会认为：</w:t>
      </w:r>
      <w:r w:rsidR="007858DE" w:rsidRPr="00A720F4">
        <w:rPr>
          <w:sz w:val="24"/>
        </w:rPr>
        <w:t>公司</w:t>
      </w:r>
      <w:r w:rsidR="00233D69" w:rsidRPr="00A720F4">
        <w:rPr>
          <w:sz w:val="24"/>
        </w:rPr>
        <w:t>为提高募集资金使用效率，</w:t>
      </w:r>
      <w:r w:rsidR="001227AD">
        <w:rPr>
          <w:rFonts w:hint="eastAsia"/>
          <w:sz w:val="24"/>
        </w:rPr>
        <w:t>拟</w:t>
      </w:r>
      <w:r w:rsidR="000B0327">
        <w:rPr>
          <w:rFonts w:hint="eastAsia"/>
          <w:sz w:val="24"/>
        </w:rPr>
        <w:t>增加使用</w:t>
      </w:r>
      <w:r w:rsidR="000B0327" w:rsidRPr="00C46F57">
        <w:rPr>
          <w:sz w:val="24"/>
        </w:rPr>
        <w:t>不超过人民币</w:t>
      </w:r>
      <w:r w:rsidR="007A3FF9">
        <w:rPr>
          <w:rFonts w:hint="eastAsia"/>
          <w:sz w:val="24"/>
        </w:rPr>
        <w:t>6</w:t>
      </w:r>
      <w:r w:rsidR="000B0327" w:rsidRPr="00C46F57">
        <w:rPr>
          <w:sz w:val="24"/>
        </w:rPr>
        <w:t>,</w:t>
      </w:r>
      <w:r w:rsidR="007A3FF9">
        <w:rPr>
          <w:rFonts w:hint="eastAsia"/>
          <w:sz w:val="24"/>
        </w:rPr>
        <w:t>5</w:t>
      </w:r>
      <w:r w:rsidR="000B0327" w:rsidRPr="00C46F57">
        <w:rPr>
          <w:rFonts w:hint="eastAsia"/>
          <w:sz w:val="24"/>
        </w:rPr>
        <w:t>00</w:t>
      </w:r>
      <w:r w:rsidR="000B0327" w:rsidRPr="00C46F57">
        <w:rPr>
          <w:rFonts w:hint="eastAsia"/>
          <w:sz w:val="24"/>
        </w:rPr>
        <w:t>万</w:t>
      </w:r>
      <w:r w:rsidR="000B0327" w:rsidRPr="00C46F57">
        <w:rPr>
          <w:sz w:val="24"/>
        </w:rPr>
        <w:t>元的闲置募集资金</w:t>
      </w:r>
      <w:r w:rsidR="000B0327">
        <w:rPr>
          <w:rFonts w:hint="eastAsia"/>
          <w:sz w:val="24"/>
        </w:rPr>
        <w:t>进行现金管理，增加后合计使用不超过</w:t>
      </w:r>
      <w:r w:rsidR="000B0327">
        <w:rPr>
          <w:rFonts w:hint="eastAsia"/>
          <w:sz w:val="24"/>
        </w:rPr>
        <w:t>1</w:t>
      </w:r>
      <w:r w:rsidR="007A3FF9">
        <w:rPr>
          <w:rFonts w:hint="eastAsia"/>
          <w:sz w:val="24"/>
        </w:rPr>
        <w:t>6</w:t>
      </w:r>
      <w:r w:rsidR="00BB38D2">
        <w:rPr>
          <w:rFonts w:hint="eastAsia"/>
          <w:sz w:val="24"/>
        </w:rPr>
        <w:t>,</w:t>
      </w:r>
      <w:r w:rsidR="007A3FF9">
        <w:rPr>
          <w:rFonts w:hint="eastAsia"/>
          <w:sz w:val="24"/>
        </w:rPr>
        <w:t>5</w:t>
      </w:r>
      <w:r w:rsidR="000B0327" w:rsidRPr="00C46F57">
        <w:rPr>
          <w:rFonts w:hint="eastAsia"/>
          <w:sz w:val="24"/>
        </w:rPr>
        <w:t>00</w:t>
      </w:r>
      <w:r w:rsidR="000B0327" w:rsidRPr="00C46F57">
        <w:rPr>
          <w:rFonts w:hint="eastAsia"/>
          <w:sz w:val="24"/>
        </w:rPr>
        <w:t>万</w:t>
      </w:r>
      <w:r w:rsidR="000B0327" w:rsidRPr="00C46F57">
        <w:rPr>
          <w:sz w:val="24"/>
        </w:rPr>
        <w:t>元</w:t>
      </w:r>
      <w:r w:rsidR="000B0327">
        <w:rPr>
          <w:rFonts w:hint="eastAsia"/>
          <w:sz w:val="24"/>
        </w:rPr>
        <w:t>的闲置募集资金进行现金管理</w:t>
      </w:r>
      <w:r w:rsidR="00233D69" w:rsidRPr="00A720F4">
        <w:rPr>
          <w:sz w:val="24"/>
        </w:rPr>
        <w:t>不影响</w:t>
      </w:r>
      <w:r w:rsidR="00233D69" w:rsidRPr="00A720F4">
        <w:rPr>
          <w:sz w:val="24"/>
        </w:rPr>
        <w:lastRenderedPageBreak/>
        <w:t>募集资金项目建设和募集资金使用</w:t>
      </w:r>
      <w:r w:rsidR="003D3613" w:rsidRPr="00A720F4">
        <w:rPr>
          <w:rFonts w:hint="eastAsia"/>
          <w:sz w:val="24"/>
        </w:rPr>
        <w:t>，</w:t>
      </w:r>
      <w:r w:rsidR="00233D69" w:rsidRPr="00A720F4">
        <w:rPr>
          <w:sz w:val="24"/>
        </w:rPr>
        <w:t>不存在改变募集资金用途的行为。本次闲置募集资金进行现金管理的行为已按照有关法律法规和公司制度的规定履行了必要的审批程序。</w:t>
      </w:r>
    </w:p>
    <w:p w:rsidR="00233D69" w:rsidRPr="00A720F4" w:rsidRDefault="007858DE" w:rsidP="00F33515">
      <w:pPr>
        <w:widowControl/>
        <w:adjustRightInd w:val="0"/>
        <w:snapToGrid w:val="0"/>
        <w:spacing w:line="360" w:lineRule="auto"/>
        <w:ind w:firstLineChars="200" w:firstLine="480"/>
        <w:rPr>
          <w:sz w:val="24"/>
        </w:rPr>
      </w:pPr>
      <w:r w:rsidRPr="00A720F4">
        <w:rPr>
          <w:rFonts w:ascii="宋体" w:hAnsi="宋体" w:hint="eastAsia"/>
          <w:sz w:val="24"/>
        </w:rPr>
        <w:t>同意公司本次</w:t>
      </w:r>
      <w:r w:rsidR="000B0327">
        <w:rPr>
          <w:rFonts w:ascii="宋体" w:hAnsi="宋体" w:hint="eastAsia"/>
          <w:sz w:val="24"/>
        </w:rPr>
        <w:t>增加</w:t>
      </w:r>
      <w:r w:rsidRPr="00A720F4">
        <w:rPr>
          <w:rFonts w:hint="eastAsia"/>
          <w:sz w:val="24"/>
        </w:rPr>
        <w:t>使用闲置募集资金进行现金管理</w:t>
      </w:r>
      <w:r w:rsidR="000B0327">
        <w:rPr>
          <w:rFonts w:hint="eastAsia"/>
          <w:sz w:val="24"/>
        </w:rPr>
        <w:t>额度</w:t>
      </w:r>
      <w:r w:rsidRPr="00A720F4">
        <w:rPr>
          <w:rFonts w:hint="eastAsia"/>
          <w:sz w:val="24"/>
        </w:rPr>
        <w:t>事项。</w:t>
      </w:r>
      <w:r w:rsidR="00233D69" w:rsidRPr="00A720F4">
        <w:rPr>
          <w:sz w:val="24"/>
        </w:rPr>
        <w:t xml:space="preserve"> </w:t>
      </w:r>
    </w:p>
    <w:p w:rsidR="00233D69" w:rsidRPr="00A720F4" w:rsidRDefault="00233D69" w:rsidP="00C46F57">
      <w:pPr>
        <w:widowControl/>
        <w:adjustRightInd w:val="0"/>
        <w:snapToGrid w:val="0"/>
        <w:spacing w:line="360" w:lineRule="auto"/>
        <w:ind w:firstLineChars="200" w:firstLine="480"/>
        <w:jc w:val="left"/>
        <w:rPr>
          <w:sz w:val="24"/>
        </w:rPr>
      </w:pPr>
      <w:r w:rsidRPr="00A720F4">
        <w:rPr>
          <w:sz w:val="24"/>
        </w:rPr>
        <w:t>（三）独立董事意见</w:t>
      </w:r>
      <w:r w:rsidRPr="00A720F4">
        <w:rPr>
          <w:sz w:val="24"/>
        </w:rPr>
        <w:t xml:space="preserve"> </w:t>
      </w:r>
    </w:p>
    <w:p w:rsidR="000B0327" w:rsidRDefault="00233D69" w:rsidP="00F33515">
      <w:pPr>
        <w:widowControl/>
        <w:adjustRightInd w:val="0"/>
        <w:snapToGrid w:val="0"/>
        <w:spacing w:line="360" w:lineRule="auto"/>
        <w:ind w:firstLineChars="200" w:firstLine="480"/>
        <w:rPr>
          <w:sz w:val="24"/>
        </w:rPr>
      </w:pPr>
      <w:r w:rsidRPr="00A720F4">
        <w:rPr>
          <w:sz w:val="24"/>
        </w:rPr>
        <w:t>公司独立董事发表了《</w:t>
      </w:r>
      <w:r w:rsidR="005E3CA2" w:rsidRPr="00A720F4">
        <w:rPr>
          <w:sz w:val="24"/>
        </w:rPr>
        <w:t>永悦科技</w:t>
      </w:r>
      <w:r w:rsidRPr="00A720F4">
        <w:rPr>
          <w:sz w:val="24"/>
        </w:rPr>
        <w:t>股份有限公司独立董事关于公司第</w:t>
      </w:r>
      <w:r w:rsidR="00B85781">
        <w:rPr>
          <w:rFonts w:hint="eastAsia"/>
          <w:sz w:val="24"/>
        </w:rPr>
        <w:t>二</w:t>
      </w:r>
      <w:r w:rsidRPr="00A720F4">
        <w:rPr>
          <w:sz w:val="24"/>
        </w:rPr>
        <w:t>届董事会第</w:t>
      </w:r>
      <w:r w:rsidR="007218F8">
        <w:rPr>
          <w:rFonts w:hint="eastAsia"/>
          <w:sz w:val="24"/>
        </w:rPr>
        <w:t>二</w:t>
      </w:r>
      <w:r w:rsidR="00B2593C">
        <w:rPr>
          <w:rFonts w:hint="eastAsia"/>
          <w:sz w:val="24"/>
        </w:rPr>
        <w:t>十</w:t>
      </w:r>
      <w:r w:rsidR="002A751A">
        <w:rPr>
          <w:rFonts w:hint="eastAsia"/>
          <w:sz w:val="24"/>
        </w:rPr>
        <w:t>八</w:t>
      </w:r>
      <w:r w:rsidRPr="00A720F4">
        <w:rPr>
          <w:sz w:val="24"/>
        </w:rPr>
        <w:t>次会议相关议案的独立意见》，认为公司在确保不影响募集资金投资计划的情况下，</w:t>
      </w:r>
      <w:r w:rsidR="000B0327" w:rsidRPr="00C46F57">
        <w:rPr>
          <w:sz w:val="24"/>
        </w:rPr>
        <w:t>公司</w:t>
      </w:r>
      <w:r w:rsidR="001227AD">
        <w:rPr>
          <w:rFonts w:hint="eastAsia"/>
          <w:sz w:val="24"/>
        </w:rPr>
        <w:t>拟</w:t>
      </w:r>
      <w:r w:rsidR="000B0327">
        <w:rPr>
          <w:rFonts w:hint="eastAsia"/>
          <w:sz w:val="24"/>
        </w:rPr>
        <w:t>增加使用</w:t>
      </w:r>
      <w:r w:rsidR="000B0327" w:rsidRPr="00C46F57">
        <w:rPr>
          <w:sz w:val="24"/>
        </w:rPr>
        <w:t>不超过人民币</w:t>
      </w:r>
      <w:r w:rsidR="007A3FF9">
        <w:rPr>
          <w:rFonts w:hint="eastAsia"/>
          <w:sz w:val="24"/>
        </w:rPr>
        <w:t>6</w:t>
      </w:r>
      <w:r w:rsidR="000B0327" w:rsidRPr="00C46F57">
        <w:rPr>
          <w:sz w:val="24"/>
        </w:rPr>
        <w:t>,</w:t>
      </w:r>
      <w:r w:rsidR="007A3FF9">
        <w:rPr>
          <w:rFonts w:hint="eastAsia"/>
          <w:sz w:val="24"/>
        </w:rPr>
        <w:t>5</w:t>
      </w:r>
      <w:r w:rsidR="000B0327" w:rsidRPr="00C46F57">
        <w:rPr>
          <w:rFonts w:hint="eastAsia"/>
          <w:sz w:val="24"/>
        </w:rPr>
        <w:t>00</w:t>
      </w:r>
      <w:r w:rsidR="000B0327" w:rsidRPr="00C46F57">
        <w:rPr>
          <w:rFonts w:hint="eastAsia"/>
          <w:sz w:val="24"/>
        </w:rPr>
        <w:t>万</w:t>
      </w:r>
      <w:r w:rsidR="000B0327" w:rsidRPr="00C46F57">
        <w:rPr>
          <w:sz w:val="24"/>
        </w:rPr>
        <w:t>元的闲置募集资金</w:t>
      </w:r>
      <w:r w:rsidR="000B0327">
        <w:rPr>
          <w:rFonts w:hint="eastAsia"/>
          <w:sz w:val="24"/>
        </w:rPr>
        <w:t>进行现金管理，增加后合计使用不超过</w:t>
      </w:r>
      <w:r w:rsidR="000B0327">
        <w:rPr>
          <w:rFonts w:hint="eastAsia"/>
          <w:sz w:val="24"/>
        </w:rPr>
        <w:t>1</w:t>
      </w:r>
      <w:r w:rsidR="007A3FF9">
        <w:rPr>
          <w:rFonts w:hint="eastAsia"/>
          <w:sz w:val="24"/>
        </w:rPr>
        <w:t>6,5</w:t>
      </w:r>
      <w:r w:rsidR="000B0327" w:rsidRPr="00C46F57">
        <w:rPr>
          <w:rFonts w:hint="eastAsia"/>
          <w:sz w:val="24"/>
        </w:rPr>
        <w:t>00</w:t>
      </w:r>
      <w:r w:rsidR="000B0327" w:rsidRPr="00C46F57">
        <w:rPr>
          <w:rFonts w:hint="eastAsia"/>
          <w:sz w:val="24"/>
        </w:rPr>
        <w:t>万</w:t>
      </w:r>
      <w:r w:rsidR="000B0327" w:rsidRPr="00C46F57">
        <w:rPr>
          <w:sz w:val="24"/>
        </w:rPr>
        <w:t>元</w:t>
      </w:r>
      <w:r w:rsidR="000B0327">
        <w:rPr>
          <w:rFonts w:hint="eastAsia"/>
          <w:sz w:val="24"/>
        </w:rPr>
        <w:t>的闲置募集资金进行现金管理</w:t>
      </w:r>
      <w:r w:rsidRPr="00A720F4">
        <w:rPr>
          <w:sz w:val="24"/>
        </w:rPr>
        <w:t>，有利于提高募集资金使用效率，适当增加收益并减少财务费用。本事</w:t>
      </w:r>
      <w:r w:rsidR="000136E5">
        <w:rPr>
          <w:rFonts w:hint="eastAsia"/>
          <w:sz w:val="24"/>
        </w:rPr>
        <w:t>项</w:t>
      </w:r>
      <w:r w:rsidRPr="00A720F4">
        <w:rPr>
          <w:sz w:val="24"/>
        </w:rPr>
        <w:t>已履行了必要的审批程序，并由保荐机构</w:t>
      </w:r>
      <w:r w:rsidR="005E3CA2" w:rsidRPr="00A720F4">
        <w:rPr>
          <w:sz w:val="24"/>
        </w:rPr>
        <w:t>—</w:t>
      </w:r>
      <w:r w:rsidR="005E3CA2" w:rsidRPr="00A720F4">
        <w:rPr>
          <w:rFonts w:hint="eastAsia"/>
          <w:sz w:val="24"/>
        </w:rPr>
        <w:t>兴业</w:t>
      </w:r>
      <w:r w:rsidRPr="00A720F4">
        <w:rPr>
          <w:sz w:val="24"/>
        </w:rPr>
        <w:t>证券股份有限公司出具了《</w:t>
      </w:r>
      <w:r w:rsidR="005E3CA2" w:rsidRPr="00A720F4">
        <w:rPr>
          <w:rFonts w:hint="eastAsia"/>
          <w:sz w:val="24"/>
        </w:rPr>
        <w:t>兴业</w:t>
      </w:r>
      <w:r w:rsidRPr="00A720F4">
        <w:rPr>
          <w:sz w:val="24"/>
        </w:rPr>
        <w:t>证券股份有限公司关于</w:t>
      </w:r>
      <w:r w:rsidR="005E3CA2" w:rsidRPr="00A720F4">
        <w:rPr>
          <w:sz w:val="24"/>
        </w:rPr>
        <w:t>永悦科技</w:t>
      </w:r>
      <w:r w:rsidRPr="00A720F4">
        <w:rPr>
          <w:sz w:val="24"/>
        </w:rPr>
        <w:t>股份有限公司</w:t>
      </w:r>
      <w:r w:rsidR="000B0327">
        <w:rPr>
          <w:rFonts w:hint="eastAsia"/>
          <w:sz w:val="24"/>
        </w:rPr>
        <w:t>增加</w:t>
      </w:r>
      <w:r w:rsidRPr="00A720F4">
        <w:rPr>
          <w:sz w:val="24"/>
        </w:rPr>
        <w:t>使用闲置募集资金进行现金管理</w:t>
      </w:r>
      <w:r w:rsidR="000B0327">
        <w:rPr>
          <w:rFonts w:hint="eastAsia"/>
          <w:sz w:val="24"/>
        </w:rPr>
        <w:t>额度</w:t>
      </w:r>
      <w:r w:rsidRPr="00A720F4">
        <w:rPr>
          <w:sz w:val="24"/>
        </w:rPr>
        <w:t>的核查意见》；符合《</w:t>
      </w:r>
      <w:r w:rsidR="003D3613" w:rsidRPr="00A720F4">
        <w:rPr>
          <w:rFonts w:hint="eastAsia"/>
          <w:sz w:val="24"/>
        </w:rPr>
        <w:t>上海证券交易所上市公司募集资金管理办法（</w:t>
      </w:r>
      <w:r w:rsidR="003D3613" w:rsidRPr="00A720F4">
        <w:rPr>
          <w:rFonts w:hint="eastAsia"/>
          <w:sz w:val="24"/>
        </w:rPr>
        <w:t>2013</w:t>
      </w:r>
      <w:r w:rsidR="003D3613" w:rsidRPr="00A720F4">
        <w:rPr>
          <w:rFonts w:hint="eastAsia"/>
          <w:sz w:val="24"/>
        </w:rPr>
        <w:t>年修订）</w:t>
      </w:r>
      <w:r w:rsidRPr="00A720F4">
        <w:rPr>
          <w:sz w:val="24"/>
        </w:rPr>
        <w:t>》等相关规定。</w:t>
      </w:r>
    </w:p>
    <w:p w:rsidR="00233D69" w:rsidRPr="00A720F4" w:rsidRDefault="000B0327" w:rsidP="00F33515">
      <w:pPr>
        <w:widowControl/>
        <w:adjustRightInd w:val="0"/>
        <w:snapToGrid w:val="0"/>
        <w:spacing w:line="360" w:lineRule="auto"/>
        <w:ind w:firstLineChars="200" w:firstLine="480"/>
        <w:rPr>
          <w:sz w:val="24"/>
        </w:rPr>
      </w:pPr>
      <w:r w:rsidRPr="00A720F4">
        <w:rPr>
          <w:rFonts w:ascii="宋体" w:hAnsi="宋体" w:hint="eastAsia"/>
          <w:sz w:val="24"/>
        </w:rPr>
        <w:t>同意公司本次</w:t>
      </w:r>
      <w:r>
        <w:rPr>
          <w:rFonts w:ascii="宋体" w:hAnsi="宋体" w:hint="eastAsia"/>
          <w:sz w:val="24"/>
        </w:rPr>
        <w:t>增加</w:t>
      </w:r>
      <w:r w:rsidRPr="00A720F4">
        <w:rPr>
          <w:rFonts w:hint="eastAsia"/>
          <w:sz w:val="24"/>
        </w:rPr>
        <w:t>使用闲置募集资金进行现金管理</w:t>
      </w:r>
      <w:r>
        <w:rPr>
          <w:rFonts w:hint="eastAsia"/>
          <w:sz w:val="24"/>
        </w:rPr>
        <w:t>额度</w:t>
      </w:r>
      <w:r w:rsidRPr="00A720F4">
        <w:rPr>
          <w:rFonts w:hint="eastAsia"/>
          <w:sz w:val="24"/>
        </w:rPr>
        <w:t>事项。</w:t>
      </w:r>
      <w:r w:rsidR="00233D69" w:rsidRPr="00A720F4">
        <w:rPr>
          <w:sz w:val="24"/>
        </w:rPr>
        <w:t xml:space="preserve"> </w:t>
      </w:r>
    </w:p>
    <w:p w:rsidR="00233D69" w:rsidRPr="00A720F4" w:rsidRDefault="00233D69" w:rsidP="00C46F57">
      <w:pPr>
        <w:widowControl/>
        <w:adjustRightInd w:val="0"/>
        <w:snapToGrid w:val="0"/>
        <w:spacing w:line="360" w:lineRule="auto"/>
        <w:ind w:firstLineChars="200" w:firstLine="480"/>
        <w:jc w:val="left"/>
        <w:rPr>
          <w:sz w:val="24"/>
        </w:rPr>
      </w:pPr>
      <w:r w:rsidRPr="00A720F4">
        <w:rPr>
          <w:sz w:val="24"/>
        </w:rPr>
        <w:t>（四）保荐机构核查意见</w:t>
      </w:r>
      <w:r w:rsidRPr="00A720F4">
        <w:rPr>
          <w:sz w:val="24"/>
        </w:rPr>
        <w:t xml:space="preserve"> </w:t>
      </w:r>
    </w:p>
    <w:p w:rsidR="00342B49" w:rsidRPr="00342B49" w:rsidRDefault="005E3CA2" w:rsidP="00342B49">
      <w:pPr>
        <w:widowControl/>
        <w:adjustRightInd w:val="0"/>
        <w:snapToGrid w:val="0"/>
        <w:spacing w:line="360" w:lineRule="auto"/>
        <w:ind w:firstLineChars="200" w:firstLine="480"/>
        <w:rPr>
          <w:rFonts w:asciiTheme="minorEastAsia" w:eastAsiaTheme="minorEastAsia" w:hAnsiTheme="minorEastAsia" w:hint="eastAsia"/>
          <w:sz w:val="24"/>
        </w:rPr>
      </w:pPr>
      <w:r w:rsidRPr="00342B49">
        <w:rPr>
          <w:rFonts w:asciiTheme="minorEastAsia" w:eastAsiaTheme="minorEastAsia" w:hAnsiTheme="minorEastAsia" w:hint="eastAsia"/>
          <w:sz w:val="24"/>
        </w:rPr>
        <w:t>兴业</w:t>
      </w:r>
      <w:r w:rsidR="00233D69" w:rsidRPr="00342B49">
        <w:rPr>
          <w:rFonts w:asciiTheme="minorEastAsia" w:eastAsiaTheme="minorEastAsia" w:hAnsiTheme="minorEastAsia"/>
          <w:sz w:val="24"/>
        </w:rPr>
        <w:t>证券股份有限公司出具了《</w:t>
      </w:r>
      <w:r w:rsidRPr="00342B49">
        <w:rPr>
          <w:rFonts w:asciiTheme="minorEastAsia" w:eastAsiaTheme="minorEastAsia" w:hAnsiTheme="minorEastAsia" w:hint="eastAsia"/>
          <w:sz w:val="24"/>
        </w:rPr>
        <w:t>兴业</w:t>
      </w:r>
      <w:r w:rsidR="00233D69" w:rsidRPr="00342B49">
        <w:rPr>
          <w:rFonts w:asciiTheme="minorEastAsia" w:eastAsiaTheme="minorEastAsia" w:hAnsiTheme="minorEastAsia"/>
          <w:sz w:val="24"/>
        </w:rPr>
        <w:t>证券股份有限公司关于</w:t>
      </w:r>
      <w:r w:rsidRPr="00342B49">
        <w:rPr>
          <w:rFonts w:asciiTheme="minorEastAsia" w:eastAsiaTheme="minorEastAsia" w:hAnsiTheme="minorEastAsia"/>
          <w:sz w:val="24"/>
        </w:rPr>
        <w:t>永悦科技</w:t>
      </w:r>
      <w:r w:rsidR="00233D69" w:rsidRPr="00342B49">
        <w:rPr>
          <w:rFonts w:asciiTheme="minorEastAsia" w:eastAsiaTheme="minorEastAsia" w:hAnsiTheme="minorEastAsia"/>
          <w:sz w:val="24"/>
        </w:rPr>
        <w:t>股份有限公司</w:t>
      </w:r>
      <w:r w:rsidR="000B0327" w:rsidRPr="00342B49">
        <w:rPr>
          <w:rFonts w:asciiTheme="minorEastAsia" w:eastAsiaTheme="minorEastAsia" w:hAnsiTheme="minorEastAsia" w:hint="eastAsia"/>
          <w:sz w:val="24"/>
        </w:rPr>
        <w:t>增加</w:t>
      </w:r>
      <w:r w:rsidR="00233D69" w:rsidRPr="00342B49">
        <w:rPr>
          <w:rFonts w:asciiTheme="minorEastAsia" w:eastAsiaTheme="minorEastAsia" w:hAnsiTheme="minorEastAsia"/>
          <w:sz w:val="24"/>
        </w:rPr>
        <w:t>使用闲置募集资金进行现金管理</w:t>
      </w:r>
      <w:r w:rsidR="000B0327" w:rsidRPr="00342B49">
        <w:rPr>
          <w:rFonts w:asciiTheme="minorEastAsia" w:eastAsiaTheme="minorEastAsia" w:hAnsiTheme="minorEastAsia" w:hint="eastAsia"/>
          <w:sz w:val="24"/>
        </w:rPr>
        <w:t>额度</w:t>
      </w:r>
      <w:r w:rsidR="00B85781" w:rsidRPr="00342B49">
        <w:rPr>
          <w:rFonts w:asciiTheme="minorEastAsia" w:eastAsiaTheme="minorEastAsia" w:hAnsiTheme="minorEastAsia"/>
          <w:sz w:val="24"/>
        </w:rPr>
        <w:t>的核查意见》</w:t>
      </w:r>
      <w:r w:rsidR="00B85781" w:rsidRPr="00342B49">
        <w:rPr>
          <w:rFonts w:asciiTheme="minorEastAsia" w:eastAsiaTheme="minorEastAsia" w:hAnsiTheme="minorEastAsia" w:hint="eastAsia"/>
          <w:sz w:val="24"/>
        </w:rPr>
        <w:t>认为：</w:t>
      </w:r>
    </w:p>
    <w:p w:rsidR="00342B49" w:rsidRPr="00342B49" w:rsidRDefault="00342B49" w:rsidP="00342B49">
      <w:pPr>
        <w:widowControl/>
        <w:adjustRightInd w:val="0"/>
        <w:snapToGrid w:val="0"/>
        <w:spacing w:line="360" w:lineRule="auto"/>
        <w:ind w:firstLineChars="200" w:firstLine="480"/>
        <w:rPr>
          <w:rFonts w:asciiTheme="minorEastAsia" w:eastAsiaTheme="minorEastAsia" w:hAnsiTheme="minorEastAsia"/>
          <w:sz w:val="24"/>
        </w:rPr>
      </w:pPr>
      <w:r w:rsidRPr="00342B49">
        <w:rPr>
          <w:rFonts w:asciiTheme="minorEastAsia" w:eastAsiaTheme="minorEastAsia" w:hAnsiTheme="minorEastAsia" w:hint="eastAsia"/>
          <w:sz w:val="24"/>
        </w:rPr>
        <w:t xml:space="preserve"> </w:t>
      </w:r>
      <w:r w:rsidRPr="00342B49">
        <w:rPr>
          <w:rFonts w:asciiTheme="minorEastAsia" w:eastAsiaTheme="minorEastAsia" w:hAnsiTheme="minorEastAsia" w:hint="eastAsia"/>
          <w:color w:val="000000"/>
          <w:sz w:val="24"/>
        </w:rPr>
        <w:t>永悦科技本次拟增加使用不超过人民币</w:t>
      </w:r>
      <w:r w:rsidRPr="00342B49">
        <w:rPr>
          <w:rFonts w:asciiTheme="minorEastAsia" w:eastAsiaTheme="minorEastAsia" w:hAnsiTheme="minorEastAsia"/>
          <w:color w:val="000000"/>
          <w:sz w:val="24"/>
        </w:rPr>
        <w:t>6,500.00</w:t>
      </w:r>
      <w:r w:rsidRPr="00342B49">
        <w:rPr>
          <w:rFonts w:asciiTheme="minorEastAsia" w:eastAsiaTheme="minorEastAsia" w:hAnsiTheme="minorEastAsia" w:hint="eastAsia"/>
          <w:color w:val="000000"/>
          <w:sz w:val="24"/>
        </w:rPr>
        <w:t>万元的闲置募集资金进行现金管理的事项已经公司第二届董事会第二十八次会议、第二届监事会第二十四次会议审议通过，公司全体独立董事对该议案发表了明确同意意见。该事项符合《证券发行上市保荐业务管理办法》、《上市公司监管指引第</w:t>
      </w:r>
      <w:r w:rsidRPr="00342B49">
        <w:rPr>
          <w:rFonts w:asciiTheme="minorEastAsia" w:eastAsiaTheme="minorEastAsia" w:hAnsiTheme="minorEastAsia"/>
          <w:color w:val="000000"/>
          <w:sz w:val="24"/>
        </w:rPr>
        <w:t>2</w:t>
      </w:r>
      <w:r w:rsidRPr="00342B49">
        <w:rPr>
          <w:rFonts w:asciiTheme="minorEastAsia" w:eastAsiaTheme="minorEastAsia" w:hAnsiTheme="minorEastAsia" w:hint="eastAsia"/>
          <w:color w:val="000000"/>
          <w:sz w:val="24"/>
        </w:rPr>
        <w:t>号</w:t>
      </w:r>
      <w:r w:rsidRPr="00342B49">
        <w:rPr>
          <w:rFonts w:asciiTheme="minorEastAsia" w:eastAsiaTheme="minorEastAsia" w:hAnsiTheme="minorEastAsia"/>
          <w:color w:val="000000"/>
          <w:sz w:val="24"/>
        </w:rPr>
        <w:t>——</w:t>
      </w:r>
      <w:r w:rsidRPr="00342B49">
        <w:rPr>
          <w:rFonts w:asciiTheme="minorEastAsia" w:eastAsiaTheme="minorEastAsia" w:hAnsiTheme="minorEastAsia" w:hint="eastAsia"/>
          <w:color w:val="000000"/>
          <w:sz w:val="24"/>
        </w:rPr>
        <w:t>上市公司募集资金管理和使用的监管要求》、《上海证券交易所上市公司募集资金管理办法（</w:t>
      </w:r>
      <w:r w:rsidRPr="00342B49">
        <w:rPr>
          <w:rFonts w:asciiTheme="minorEastAsia" w:eastAsiaTheme="minorEastAsia" w:hAnsiTheme="minorEastAsia"/>
          <w:color w:val="000000"/>
          <w:sz w:val="24"/>
        </w:rPr>
        <w:t>2013</w:t>
      </w:r>
      <w:r w:rsidRPr="00342B49">
        <w:rPr>
          <w:rFonts w:asciiTheme="minorEastAsia" w:eastAsiaTheme="minorEastAsia" w:hAnsiTheme="minorEastAsia" w:hint="eastAsia"/>
          <w:color w:val="000000"/>
          <w:sz w:val="24"/>
        </w:rPr>
        <w:t>年修订）》等有关规定的要求，不存在与募集资金使用计划不一致的情形，不存在变相改变募集资金投向和损害股东利益的情形。</w:t>
      </w:r>
    </w:p>
    <w:p w:rsidR="00342B49" w:rsidRPr="00342B49" w:rsidRDefault="00342B49" w:rsidP="00342B49">
      <w:pPr>
        <w:pStyle w:val="CM5"/>
        <w:snapToGrid w:val="0"/>
        <w:spacing w:line="360" w:lineRule="auto"/>
        <w:ind w:firstLine="482"/>
        <w:jc w:val="both"/>
        <w:rPr>
          <w:rFonts w:asciiTheme="minorEastAsia" w:eastAsiaTheme="minorEastAsia" w:hAnsiTheme="minorEastAsia"/>
          <w:color w:val="000000"/>
        </w:rPr>
      </w:pPr>
      <w:r w:rsidRPr="00342B49">
        <w:rPr>
          <w:rFonts w:asciiTheme="minorEastAsia" w:eastAsiaTheme="minorEastAsia" w:hAnsiTheme="minorEastAsia" w:hint="eastAsia"/>
          <w:color w:val="000000"/>
          <w:kern w:val="2"/>
        </w:rPr>
        <w:t>综上所述，本保荐机构同意永悦科技增加使用闲置募集资金进行现金管理额</w:t>
      </w:r>
      <w:r w:rsidRPr="00342B49">
        <w:rPr>
          <w:rFonts w:asciiTheme="minorEastAsia" w:eastAsiaTheme="minorEastAsia" w:hAnsiTheme="minorEastAsia" w:hint="eastAsia"/>
          <w:color w:val="000000"/>
        </w:rPr>
        <w:t>度的事项。</w:t>
      </w:r>
    </w:p>
    <w:p w:rsidR="003E14C2" w:rsidRPr="00342B49" w:rsidRDefault="00233D69" w:rsidP="003E38D8">
      <w:pPr>
        <w:widowControl/>
        <w:adjustRightInd w:val="0"/>
        <w:snapToGrid w:val="0"/>
        <w:spacing w:line="360" w:lineRule="auto"/>
        <w:ind w:firstLineChars="200" w:firstLine="480"/>
        <w:rPr>
          <w:sz w:val="24"/>
        </w:rPr>
      </w:pPr>
      <w:r w:rsidRPr="00A720F4">
        <w:rPr>
          <w:sz w:val="24"/>
        </w:rPr>
        <w:t>特此公告。</w:t>
      </w:r>
    </w:p>
    <w:p w:rsidR="007E3C10" w:rsidRPr="00910CE2" w:rsidRDefault="00D13B7F" w:rsidP="007E3C10">
      <w:pPr>
        <w:widowControl/>
        <w:adjustRightInd w:val="0"/>
        <w:snapToGrid w:val="0"/>
        <w:spacing w:line="360" w:lineRule="auto"/>
        <w:ind w:firstLine="600"/>
        <w:jc w:val="right"/>
        <w:rPr>
          <w:rFonts w:ascii="宋体" w:hAnsi="宋体"/>
          <w:sz w:val="24"/>
        </w:rPr>
      </w:pPr>
      <w:r>
        <w:rPr>
          <w:rFonts w:ascii="宋体" w:hAnsi="宋体" w:hint="eastAsia"/>
          <w:sz w:val="24"/>
        </w:rPr>
        <w:t>永悦科技</w:t>
      </w:r>
      <w:r w:rsidR="007E3C10" w:rsidRPr="00910CE2">
        <w:rPr>
          <w:rFonts w:ascii="宋体" w:hAnsi="宋体" w:hint="eastAsia"/>
          <w:sz w:val="24"/>
        </w:rPr>
        <w:t>股份有限公司</w:t>
      </w:r>
      <w:r w:rsidR="007E3C10">
        <w:rPr>
          <w:rFonts w:ascii="宋体" w:hAnsi="宋体" w:hint="eastAsia"/>
          <w:sz w:val="24"/>
        </w:rPr>
        <w:t>董事会</w:t>
      </w:r>
    </w:p>
    <w:p w:rsidR="007E3C10" w:rsidRPr="00910CE2" w:rsidRDefault="007E3C10" w:rsidP="007E3C10">
      <w:pPr>
        <w:widowControl/>
        <w:adjustRightInd w:val="0"/>
        <w:snapToGrid w:val="0"/>
        <w:spacing w:line="360" w:lineRule="auto"/>
        <w:ind w:firstLine="600"/>
        <w:jc w:val="right"/>
        <w:rPr>
          <w:rFonts w:ascii="宋体" w:hAnsi="宋体"/>
          <w:sz w:val="24"/>
        </w:rPr>
      </w:pPr>
      <w:r>
        <w:rPr>
          <w:rFonts w:ascii="宋体" w:hAnsi="宋体" w:hint="eastAsia"/>
          <w:sz w:val="24"/>
        </w:rPr>
        <w:t xml:space="preserve"> </w:t>
      </w:r>
      <w:r w:rsidR="007218F8">
        <w:rPr>
          <w:rFonts w:ascii="宋体" w:hAnsi="宋体" w:hint="eastAsia"/>
          <w:sz w:val="24"/>
        </w:rPr>
        <w:t>2020</w:t>
      </w:r>
      <w:r w:rsidRPr="007E7049">
        <w:rPr>
          <w:rFonts w:ascii="宋体" w:hAnsi="宋体" w:hint="eastAsia"/>
          <w:sz w:val="24"/>
        </w:rPr>
        <w:t>年</w:t>
      </w:r>
      <w:r w:rsidR="002A751A">
        <w:rPr>
          <w:rFonts w:ascii="宋体" w:hAnsi="宋体" w:hint="eastAsia"/>
          <w:sz w:val="24"/>
        </w:rPr>
        <w:t>10</w:t>
      </w:r>
      <w:r w:rsidRPr="007E7049">
        <w:rPr>
          <w:rFonts w:ascii="宋体" w:hAnsi="宋体" w:hint="eastAsia"/>
          <w:sz w:val="24"/>
        </w:rPr>
        <w:t>月</w:t>
      </w:r>
      <w:r w:rsidR="00916E13">
        <w:rPr>
          <w:rFonts w:ascii="宋体" w:hAnsi="宋体" w:hint="eastAsia"/>
          <w:sz w:val="24"/>
        </w:rPr>
        <w:t>15</w:t>
      </w:r>
      <w:r w:rsidRPr="007E7049">
        <w:rPr>
          <w:rFonts w:ascii="宋体" w:hAnsi="宋体" w:hint="eastAsia"/>
          <w:sz w:val="24"/>
        </w:rPr>
        <w:t>日</w:t>
      </w:r>
    </w:p>
    <w:sectPr w:rsidR="007E3C10" w:rsidRPr="00910CE2" w:rsidSect="009B4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1A" w:rsidRDefault="0023741A" w:rsidP="00AD7601">
      <w:r>
        <w:separator/>
      </w:r>
    </w:p>
  </w:endnote>
  <w:endnote w:type="continuationSeparator" w:id="1">
    <w:p w:rsidR="0023741A" w:rsidRDefault="0023741A" w:rsidP="00AD76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宋体 .─..."/>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黑体 .─..."/>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1A" w:rsidRDefault="0023741A" w:rsidP="00AD7601">
      <w:r>
        <w:separator/>
      </w:r>
    </w:p>
  </w:footnote>
  <w:footnote w:type="continuationSeparator" w:id="1">
    <w:p w:rsidR="0023741A" w:rsidRDefault="0023741A" w:rsidP="00AD7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79DC"/>
    <w:multiLevelType w:val="hybridMultilevel"/>
    <w:tmpl w:val="AD088E34"/>
    <w:lvl w:ilvl="0" w:tplc="D7DC9564">
      <w:start w:val="1"/>
      <w:numFmt w:val="japaneseCounting"/>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C10"/>
    <w:rsid w:val="00004DD7"/>
    <w:rsid w:val="000136E5"/>
    <w:rsid w:val="00017880"/>
    <w:rsid w:val="00031628"/>
    <w:rsid w:val="00050C1A"/>
    <w:rsid w:val="000671BE"/>
    <w:rsid w:val="000B0327"/>
    <w:rsid w:val="000F17B1"/>
    <w:rsid w:val="001227AD"/>
    <w:rsid w:val="00151FFA"/>
    <w:rsid w:val="00156920"/>
    <w:rsid w:val="0017027E"/>
    <w:rsid w:val="00186722"/>
    <w:rsid w:val="001A12AF"/>
    <w:rsid w:val="001B7647"/>
    <w:rsid w:val="001B7BA1"/>
    <w:rsid w:val="00220895"/>
    <w:rsid w:val="00233D69"/>
    <w:rsid w:val="0023741A"/>
    <w:rsid w:val="00274854"/>
    <w:rsid w:val="00293F04"/>
    <w:rsid w:val="002A751A"/>
    <w:rsid w:val="002D4196"/>
    <w:rsid w:val="002F5790"/>
    <w:rsid w:val="00306430"/>
    <w:rsid w:val="00342B49"/>
    <w:rsid w:val="003668E5"/>
    <w:rsid w:val="0036693A"/>
    <w:rsid w:val="00394A8A"/>
    <w:rsid w:val="003C43CB"/>
    <w:rsid w:val="003C4F31"/>
    <w:rsid w:val="003C75E5"/>
    <w:rsid w:val="003D04E1"/>
    <w:rsid w:val="003D3613"/>
    <w:rsid w:val="003D682A"/>
    <w:rsid w:val="003E14C2"/>
    <w:rsid w:val="003E28BA"/>
    <w:rsid w:val="003E38D8"/>
    <w:rsid w:val="0042073F"/>
    <w:rsid w:val="00441DE3"/>
    <w:rsid w:val="0047652D"/>
    <w:rsid w:val="0048599A"/>
    <w:rsid w:val="00494036"/>
    <w:rsid w:val="004A6EF9"/>
    <w:rsid w:val="004B5F9E"/>
    <w:rsid w:val="004C167A"/>
    <w:rsid w:val="004C2813"/>
    <w:rsid w:val="004D5B70"/>
    <w:rsid w:val="004E118E"/>
    <w:rsid w:val="004E6D7E"/>
    <w:rsid w:val="00503EB3"/>
    <w:rsid w:val="00521C9E"/>
    <w:rsid w:val="00524F28"/>
    <w:rsid w:val="005306AD"/>
    <w:rsid w:val="005573D8"/>
    <w:rsid w:val="005637E6"/>
    <w:rsid w:val="00575C18"/>
    <w:rsid w:val="005A475F"/>
    <w:rsid w:val="005C0740"/>
    <w:rsid w:val="005E3CA2"/>
    <w:rsid w:val="005F36D2"/>
    <w:rsid w:val="00623E38"/>
    <w:rsid w:val="006571A6"/>
    <w:rsid w:val="00657D15"/>
    <w:rsid w:val="00681148"/>
    <w:rsid w:val="006A5E91"/>
    <w:rsid w:val="006B4831"/>
    <w:rsid w:val="006C5871"/>
    <w:rsid w:val="006E1AFF"/>
    <w:rsid w:val="006F0183"/>
    <w:rsid w:val="00710E3A"/>
    <w:rsid w:val="00717A87"/>
    <w:rsid w:val="007210E4"/>
    <w:rsid w:val="007218F8"/>
    <w:rsid w:val="00745B45"/>
    <w:rsid w:val="0077007A"/>
    <w:rsid w:val="007858DE"/>
    <w:rsid w:val="00794C0F"/>
    <w:rsid w:val="007A3FF9"/>
    <w:rsid w:val="007C5D24"/>
    <w:rsid w:val="007E3C10"/>
    <w:rsid w:val="007E7049"/>
    <w:rsid w:val="007E7ED0"/>
    <w:rsid w:val="008715A8"/>
    <w:rsid w:val="008730AE"/>
    <w:rsid w:val="008B1371"/>
    <w:rsid w:val="008C4BD1"/>
    <w:rsid w:val="008C6C69"/>
    <w:rsid w:val="008D6061"/>
    <w:rsid w:val="008E017B"/>
    <w:rsid w:val="008E16A5"/>
    <w:rsid w:val="008F2479"/>
    <w:rsid w:val="009019F8"/>
    <w:rsid w:val="009111A3"/>
    <w:rsid w:val="00916E13"/>
    <w:rsid w:val="009178A2"/>
    <w:rsid w:val="00924D3E"/>
    <w:rsid w:val="009277A7"/>
    <w:rsid w:val="00932491"/>
    <w:rsid w:val="00946E38"/>
    <w:rsid w:val="00957CF2"/>
    <w:rsid w:val="00963B22"/>
    <w:rsid w:val="009B449F"/>
    <w:rsid w:val="009D18FD"/>
    <w:rsid w:val="009D384C"/>
    <w:rsid w:val="00A0301C"/>
    <w:rsid w:val="00A45511"/>
    <w:rsid w:val="00A62530"/>
    <w:rsid w:val="00A62F8A"/>
    <w:rsid w:val="00A720F4"/>
    <w:rsid w:val="00A82519"/>
    <w:rsid w:val="00A864F7"/>
    <w:rsid w:val="00AA09CE"/>
    <w:rsid w:val="00AA1D5A"/>
    <w:rsid w:val="00AA6CAF"/>
    <w:rsid w:val="00AD7601"/>
    <w:rsid w:val="00B014D4"/>
    <w:rsid w:val="00B2076F"/>
    <w:rsid w:val="00B2593C"/>
    <w:rsid w:val="00B67522"/>
    <w:rsid w:val="00B75C8E"/>
    <w:rsid w:val="00B841AD"/>
    <w:rsid w:val="00B85781"/>
    <w:rsid w:val="00BA526D"/>
    <w:rsid w:val="00BB38D2"/>
    <w:rsid w:val="00BB7607"/>
    <w:rsid w:val="00BC3F19"/>
    <w:rsid w:val="00C06F52"/>
    <w:rsid w:val="00C10DEF"/>
    <w:rsid w:val="00C12C9F"/>
    <w:rsid w:val="00C32CC5"/>
    <w:rsid w:val="00C37179"/>
    <w:rsid w:val="00C46F57"/>
    <w:rsid w:val="00C4738E"/>
    <w:rsid w:val="00C53FF5"/>
    <w:rsid w:val="00C55080"/>
    <w:rsid w:val="00C9652D"/>
    <w:rsid w:val="00CA1792"/>
    <w:rsid w:val="00CA1F44"/>
    <w:rsid w:val="00CC099B"/>
    <w:rsid w:val="00CD37E2"/>
    <w:rsid w:val="00D00C99"/>
    <w:rsid w:val="00D13B7F"/>
    <w:rsid w:val="00D45F53"/>
    <w:rsid w:val="00D618A1"/>
    <w:rsid w:val="00D763B8"/>
    <w:rsid w:val="00D97426"/>
    <w:rsid w:val="00DB5AA2"/>
    <w:rsid w:val="00DE2710"/>
    <w:rsid w:val="00E1356D"/>
    <w:rsid w:val="00E24AD4"/>
    <w:rsid w:val="00E24F91"/>
    <w:rsid w:val="00E719C1"/>
    <w:rsid w:val="00E755A7"/>
    <w:rsid w:val="00EC0DF1"/>
    <w:rsid w:val="00EC4436"/>
    <w:rsid w:val="00F054D7"/>
    <w:rsid w:val="00F07C86"/>
    <w:rsid w:val="00F128BA"/>
    <w:rsid w:val="00F20671"/>
    <w:rsid w:val="00F2506B"/>
    <w:rsid w:val="00F33515"/>
    <w:rsid w:val="00F60AC3"/>
    <w:rsid w:val="00FA1F54"/>
    <w:rsid w:val="00FC7D0C"/>
    <w:rsid w:val="00FF3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7E3C10"/>
    <w:pPr>
      <w:spacing w:before="240" w:after="60"/>
      <w:jc w:val="center"/>
      <w:outlineLvl w:val="0"/>
    </w:pPr>
    <w:rPr>
      <w:rFonts w:ascii="Cambria" w:hAnsi="Cambria"/>
      <w:b/>
      <w:bCs/>
      <w:sz w:val="32"/>
      <w:szCs w:val="32"/>
    </w:rPr>
  </w:style>
  <w:style w:type="character" w:customStyle="1" w:styleId="Char">
    <w:name w:val="标题 Char"/>
    <w:basedOn w:val="a0"/>
    <w:link w:val="a3"/>
    <w:rsid w:val="007E3C10"/>
    <w:rPr>
      <w:rFonts w:ascii="Cambria" w:eastAsia="宋体" w:hAnsi="Cambria" w:cs="Times New Roman"/>
      <w:b/>
      <w:bCs/>
      <w:sz w:val="32"/>
      <w:szCs w:val="32"/>
    </w:rPr>
  </w:style>
  <w:style w:type="character" w:styleId="a4">
    <w:name w:val="Hyperlink"/>
    <w:basedOn w:val="a0"/>
    <w:uiPriority w:val="99"/>
    <w:rsid w:val="007E3C10"/>
    <w:rPr>
      <w:color w:val="0000FF"/>
      <w:u w:val="single"/>
    </w:rPr>
  </w:style>
  <w:style w:type="paragraph" w:styleId="a5">
    <w:name w:val="header"/>
    <w:basedOn w:val="a"/>
    <w:link w:val="Char0"/>
    <w:uiPriority w:val="99"/>
    <w:semiHidden/>
    <w:unhideWhenUsed/>
    <w:rsid w:val="00AD76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D7601"/>
    <w:rPr>
      <w:rFonts w:ascii="Times New Roman" w:eastAsia="宋体" w:hAnsi="Times New Roman" w:cs="Times New Roman"/>
      <w:sz w:val="18"/>
      <w:szCs w:val="18"/>
    </w:rPr>
  </w:style>
  <w:style w:type="paragraph" w:styleId="a6">
    <w:name w:val="footer"/>
    <w:basedOn w:val="a"/>
    <w:link w:val="Char1"/>
    <w:uiPriority w:val="99"/>
    <w:semiHidden/>
    <w:unhideWhenUsed/>
    <w:rsid w:val="00AD760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D7601"/>
    <w:rPr>
      <w:rFonts w:ascii="Times New Roman" w:eastAsia="宋体" w:hAnsi="Times New Roman" w:cs="Times New Roman"/>
      <w:sz w:val="18"/>
      <w:szCs w:val="18"/>
    </w:rPr>
  </w:style>
  <w:style w:type="paragraph" w:styleId="a7">
    <w:name w:val="List Paragraph"/>
    <w:basedOn w:val="a"/>
    <w:uiPriority w:val="34"/>
    <w:qFormat/>
    <w:rsid w:val="00233D69"/>
    <w:pPr>
      <w:ind w:firstLineChars="200" w:firstLine="420"/>
    </w:pPr>
  </w:style>
  <w:style w:type="table" w:styleId="a8">
    <w:name w:val="Table Grid"/>
    <w:basedOn w:val="a1"/>
    <w:uiPriority w:val="59"/>
    <w:rsid w:val="009B4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5">
    <w:name w:val="CM5"/>
    <w:basedOn w:val="a"/>
    <w:next w:val="a"/>
    <w:uiPriority w:val="99"/>
    <w:rsid w:val="00342B49"/>
    <w:pPr>
      <w:autoSpaceDE w:val="0"/>
      <w:autoSpaceDN w:val="0"/>
      <w:adjustRightInd w:val="0"/>
      <w:jc w:val="left"/>
    </w:pPr>
    <w:rPr>
      <w:rFonts w:ascii="黑体" w:eastAsia="黑体" w:hAnsiTheme="minorHAnsi"/>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5</Pages>
  <Words>640</Words>
  <Characters>3651</Characters>
  <Application>Microsoft Office Word</Application>
  <DocSecurity>0</DocSecurity>
  <Lines>30</Lines>
  <Paragraphs>8</Paragraphs>
  <ScaleCrop>false</ScaleCrop>
  <Company>sse</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Micorosoft</cp:lastModifiedBy>
  <cp:revision>63</cp:revision>
  <cp:lastPrinted>2020-10-14T05:49:00Z</cp:lastPrinted>
  <dcterms:created xsi:type="dcterms:W3CDTF">2013-06-28T07:56:00Z</dcterms:created>
  <dcterms:modified xsi:type="dcterms:W3CDTF">2020-10-14T09:36:00Z</dcterms:modified>
</cp:coreProperties>
</file>